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F9" w:rsidRPr="001871D6" w:rsidRDefault="001871D6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Порядок</w:t>
      </w:r>
    </w:p>
    <w:p w:rsidR="004031F9" w:rsidRPr="001871D6" w:rsidRDefault="001871D6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приобретение автономных</w:t>
      </w:r>
    </w:p>
    <w:p w:rsidR="004031F9" w:rsidRPr="001871D6" w:rsidRDefault="001871D6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источников электроснабжения (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)</w:t>
      </w:r>
    </w:p>
    <w:p w:rsidR="004031F9" w:rsidRPr="001871D6" w:rsidRDefault="001871D6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для резервного энергоснабжения объектов жизнеобеспечения</w:t>
      </w:r>
    </w:p>
    <w:p w:rsidR="004031F9" w:rsidRPr="001871D6" w:rsidRDefault="001871D6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населенных пунктов Ленинградской области</w:t>
      </w:r>
    </w:p>
    <w:p w:rsidR="004031F9" w:rsidRPr="001871D6" w:rsidRDefault="004031F9" w:rsidP="001871D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1.1. Настоящий Порядок устанавливает цели и условия предоставления и распределения субсидии из областного бюджета Ленинградской области бюджетам муниципальных образований Ленинградской области (далее - муниципальные образования) на приобретение автономных источников электроснабжения (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) для резервного электроснабжения объектов жизнеобеспечения населенных пунктов Ленинградской области (далее - субсидия).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1.2. В целях настоящего Порядка под объектом жизнеобеспечения понимается объект, находящийся в собственности муниципального образования, на котором сконцентрированы жизненно важные материальные финансовые средства и услуги, сгруппированные по функциональному назначению и используемые для удовлетворения жизненно необходимых потребностей населения.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1.3.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топливно-энергетическому комплексу Ленинградской области (далее - Комитет).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расходных обязательств бюджетов муниципальных образований, возникающих при выполнении полномочий органов местного самоуправления по вопросам местного значения - организация электроснабжения населения, в соответствии с </w:t>
      </w:r>
      <w:hyperlink r:id="rId5">
        <w:r w:rsidRPr="001871D6">
          <w:rPr>
            <w:rFonts w:ascii="Times New Roman" w:hAnsi="Times New Roman" w:cs="Times New Roman"/>
            <w:sz w:val="28"/>
            <w:szCs w:val="28"/>
          </w:rPr>
          <w:t>пунктом 4 части 1 статьи 14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>
        <w:r w:rsidRPr="001871D6">
          <w:rPr>
            <w:rFonts w:ascii="Times New Roman" w:hAnsi="Times New Roman" w:cs="Times New Roman"/>
            <w:sz w:val="28"/>
            <w:szCs w:val="28"/>
          </w:rPr>
          <w:t>пунктом 4 части 1 статьи 16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  <w:proofErr w:type="gramEnd"/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2. Цели и условия предоставления субсидии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2.1. Субсидия предоставляется муниципальным образованиям в целях оснащения объектов жизнеобеспечения, находящихся в муниципальной собственности и не имеющих требуемой категории надежности электроснабжения, автономными резервными источниками электроснабжения (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дизель-генераторами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количество закупленных автономных резервных источников электроснабжения (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определяются в соответствии с заявками муниципальных образований.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lastRenderedPageBreak/>
        <w:t>Детализированные требования к достижению значений результатов использования субсидии устанавливаются в соглашении о предоставлении субсидии, которое заключается между Комитетом и администрацией муниципального образования (далее - Соглашение).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7">
        <w:r w:rsidRPr="001871D6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 Порядок отбора муниципальных образований</w:t>
      </w:r>
    </w:p>
    <w:p w:rsidR="004031F9" w:rsidRPr="001871D6" w:rsidRDefault="004031F9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и распределения субсидии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3.1. Отбор муниципальных образований для предоставления субсидии осуществляется на конкурсной основе путем оценки заявок, поданных муниципальными образованиями. Отбор осуществляется в году, предшествующем году предоставления субсидии.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3.2. Критерием, которому должны соответствовать муниципальные образования для допуска к оценке заявок муниципальных образований, является наличие объектов (объекта) жизнеобеспечения, находящихся в муниципальной собственности и не имеющих требуемой категории надежности электроснабжения.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В случае если муниципальное образование не соответствует критерию, указанному в настоящем пункте, муниципальное образование не допускается к оценке заявок.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3.3. Отбор муниципальных образований осуществляется конкурсной комиссией по отбору муниципальных образований для предоставления субсидии (далее - Конкурсная комиссия).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Положение о работе Конкурсной комисс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состав утверждаются правовым актом Комитета.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3.4. Комитет в письменной форме информирует администрации муниципальных образований о дате размещения извещения о проведении отбора муниципальных образований (далее - извещение) на официальном сайте Комитета (www.power.lenobl.ru) в информационно-телекоммуникационной сети "Интернет" (далее - Сайт).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Прием заявок от муниципальных образований осуществляется Комитетом в течение 15 рабочих дней со дня размещения на Сайте извещения. Срок приема заявок определяется в извещении.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Рассмотрение Комитетом заявок и проведение заседания Конкурсной комиссии осуществляются в срок не позднее 10 рабочих дней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приема заявок.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1871D6">
        <w:rPr>
          <w:rFonts w:ascii="Times New Roman" w:hAnsi="Times New Roman" w:cs="Times New Roman"/>
          <w:sz w:val="28"/>
          <w:szCs w:val="28"/>
        </w:rPr>
        <w:t xml:space="preserve">3.5. </w:t>
      </w:r>
      <w:hyperlink w:anchor="P97">
        <w:r w:rsidRPr="001871D6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подается муниципальным образованием по форме согласно приложению 1 к настоящему Порядку.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Заявка направляется в электронном виде через систему электронного документооборота Ленинградской области или на официальную почту Комитета (tek@lenreg.ru).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а) расчет стоимости дизель-генераторных установок, произведенный в </w:t>
      </w:r>
      <w:r w:rsidRPr="001871D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Федерального </w:t>
      </w:r>
      <w:hyperlink r:id="rId8">
        <w:r w:rsidRPr="001871D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196">
        <w:r w:rsidRPr="001871D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объектов жизнеобеспечения, находящихся в муниципальной собственности, по форме согласно приложению 2 к настоящему Порядку;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в) сведения территориально-сетевой организации о фактической категории надежности объектов жизнеобеспечения;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249">
        <w:r w:rsidRPr="001871D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и характеристика автономных резервных источников электроснабжения, находящихся в муниципальной собственности, от 20 кВт и более по форме согласно приложению 3 к настоящему Порядку;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д) сведения эксплуатирующей организации объекта жизнеобеспечения о необходимой номинальной мощности, исполнении (всепогодный кожух, контейнер, на шасси или стационарный, степень автоматического ввода резерва), наличии места хранения, содержания и эксплуатации автономного резервного источника электроснабжения (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дизель-генератора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);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е) справка территориально-сетевой организации о количестве и длительности отключений питающего источника электроснабжения (фидер, линия электропередачи, трансформаторная подстанция) на объекте жизнеобеспечения на момент подачи заявки муниципальным образованием (справка должна содержать информацию не менее чем за два предшествовавших года).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3.6. Датой представления заявки является дата регистрации заявки в Комитете. Заявки, представленные после истечения срока приема заявок, к рассмотрению не принимаются.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3.7. Заявки, представленные муниципальными образованиями для участия в отборе, не возвращаются.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3.8. Ответственность за достоверность представляемых сведений и документов несут администрации муниципальных образований.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3.9. Заявки муниципальных образований оцениваются Конкурсной комиссией в соответствии с </w:t>
      </w:r>
      <w:hyperlink w:anchor="P289">
        <w:r w:rsidRPr="001871D6">
          <w:rPr>
            <w:rFonts w:ascii="Times New Roman" w:hAnsi="Times New Roman" w:cs="Times New Roman"/>
            <w:sz w:val="28"/>
            <w:szCs w:val="28"/>
          </w:rPr>
          <w:t>критериями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оценки заявок согласно приложению 4 к настоящему Порядку.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3.10. Основанием для отклонения заявки является представление муниципальным образованием документов, не соответствующих требованиям, установленным </w:t>
      </w:r>
      <w:hyperlink w:anchor="P34">
        <w:r w:rsidRPr="001871D6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или) представление документов не в полном объеме.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3.11. Победителями признаются муниципальные образования, набравшие в сумме наибольшее количество баллов (наибольшая сводная оценка заявок).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3.12. Распределение субсидии между муниципальными образованиями осуществляется исходя из заявок муниципальных образований по формуле: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ЗС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УС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>,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где: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871D6">
        <w:rPr>
          <w:rFonts w:ascii="Times New Roman" w:hAnsi="Times New Roman" w:cs="Times New Roman"/>
          <w:sz w:val="28"/>
          <w:szCs w:val="28"/>
        </w:rPr>
        <w:t>ЗС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субсидии;</w:t>
      </w:r>
      <w:proofErr w:type="gramEnd"/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71D6">
        <w:rPr>
          <w:rFonts w:ascii="Times New Roman" w:hAnsi="Times New Roman" w:cs="Times New Roman"/>
          <w:sz w:val="28"/>
          <w:szCs w:val="28"/>
        </w:rPr>
        <w:lastRenderedPageBreak/>
        <w:t>УС</w:t>
      </w:r>
      <w:proofErr w:type="gramStart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</w:t>
      </w:r>
      <w:hyperlink r:id="rId9">
        <w:r w:rsidRPr="001871D6">
          <w:rPr>
            <w:rFonts w:ascii="Times New Roman" w:hAnsi="Times New Roman" w:cs="Times New Roman"/>
            <w:sz w:val="28"/>
            <w:szCs w:val="28"/>
          </w:rPr>
          <w:t>пунктом 6.4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3.13. Решение Конкурсной комиссии оформляется протоколом в течение трех рабочих дней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комиссии. В течение трех рабочих дней со дня оформления протокола Комитет подготавливает предложения по распределению субсидии бюджетам муниципальных образований и направляет в Комитет финансов Ленинградской области в сроки, установленные планом-графиком подготовки проекта областного бюджета Ленинградской области.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3.14. Комитет в течение пяти рабочих дней после подписания протокола уведомляет муниципальные образования о результатах отбора заявок путем размещения информации на Сайте.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3.15. 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 или принятым в соответствии с ним нормативным правовым актом Правительства Ленинградской области в срок до 1 февраля года предоставления субсидии.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3.16. Основанием для внесения изменений в утвержденный для муниципального образования объем субсидии может являться: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1) расторжение Соглашения;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2) распределение нераспределенного объема субсидии на первый и второй годы планового периода;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3) изменение общего объема бюджетных ассигнований областного бюджета Ленинградской области, предусмотренного на предоставление субсидии.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3.17. При наличии экономии по ранее распределенным средствам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или) в случае увеличения бюджетных ассигнований на мероприятия в распределение субсидии могут включаться дополнительные заявки, ранее прошедшие конкурсный отбор.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Новые заявки включаются в распределение субсидии на основании дополнительного конкурсного отбора, проводимого в соответствии с настоящим Порядком, о сроках проведения которого объявляется дополнительно на Сайте.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Комитет на основании полученных заявок муниципальных образований осуществляет корректировку распределения субсидии и подготавливает предложения по внесению изменений в областной закон об областном бюджете Ленинградской области на очередной финансовый год и на плановый период.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 Порядок расходования субсидии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4.1. Соглашение заключается по типовой форме, утвержденной Комитетом финансов Ленинградской области, в соответствии с </w:t>
      </w:r>
      <w:hyperlink r:id="rId10">
        <w:r w:rsidRPr="001871D6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Правил в информационной системе "Управление бюджетным процессом Ленинградской области" в сроки, установленные </w:t>
      </w:r>
      <w:hyperlink r:id="rId11">
        <w:r w:rsidRPr="001871D6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4.2. Муниципальное образование при заключении Соглашения представляет в Комитет: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1D6">
        <w:rPr>
          <w:rFonts w:ascii="Times New Roman" w:hAnsi="Times New Roman" w:cs="Times New Roman"/>
          <w:sz w:val="28"/>
          <w:szCs w:val="28"/>
        </w:rPr>
        <w:t xml:space="preserve">выписку из бюджета муниципального образования (выписку из сводной бюджетной росписи бюджета муниципального образования), подтверждающую </w:t>
      </w:r>
      <w:r w:rsidRPr="001871D6">
        <w:rPr>
          <w:rFonts w:ascii="Times New Roman" w:hAnsi="Times New Roman" w:cs="Times New Roman"/>
          <w:sz w:val="28"/>
          <w:szCs w:val="28"/>
        </w:rPr>
        <w:lastRenderedPageBreak/>
        <w:t xml:space="preserve">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его исполнения, включая размер планируемой к предоставлению из областного бюджета Ленинградской области субсидии;</w:t>
      </w:r>
      <w:proofErr w:type="gramEnd"/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муниципальную программу, предусматривающую мероприятия, на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области,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Муниципальное образование посредством использования информационной системы "Управление бюджетным процессом Ленинградской области" представляет Комитету платежный документ с одновременным представлением документов, подтверждающих потребность в осуществлении расходов.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Исчерпывающий перечень и формы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являются субсидии, устанавливаются в Соглашении.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Перечисление субсидии из областного бюджета Ленинградской области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При включении муниципального образования в перечень получателей субсидии в связи с увеличением объема бюджетных ассигнований областного бюджета Ленинградской области на предоставление субсидии, а также при изменении утвержденного для муниципального образования объема субсидии Соглашение (дополнительное соглашение) заключается не позднее 30 календарных дней со дня вступления в силу нормативного правового акта Ленинградской области, утверждающего изменения в распределение субсидии.</w:t>
      </w:r>
      <w:proofErr w:type="gramEnd"/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4.5. Комитет до 1 февраля года, следующего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>, представляет в Комитет финансов Ленинградской области сводный отчет о целевом использовании субсидий в разрезе муниципальных образований.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4.6.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1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</w:t>
      </w:r>
      <w:r w:rsidRPr="001871D6">
        <w:rPr>
          <w:rFonts w:ascii="Times New Roman" w:hAnsi="Times New Roman" w:cs="Times New Roman"/>
          <w:sz w:val="28"/>
          <w:szCs w:val="28"/>
        </w:rPr>
        <w:lastRenderedPageBreak/>
        <w:t>области в соответствии с бюджетным законодательством Российской Федерации.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 xml:space="preserve">4.7. При невыполнении муниципальным образованием условий Соглашения, в том числе в случае 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значений результатов использования субсидии, к муниципальному образованию применяются меры финансовой ответственности по основаниям и в порядке, предусмотренном </w:t>
      </w:r>
      <w:hyperlink r:id="rId12">
        <w:r w:rsidRPr="001871D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1871D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4.8. Средства субсидии, использованные муниципальным образованием не по целевому назначению, подлежат возврату в областной бюджет Ленинградской области.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4.9. Средства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4.10.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031F9" w:rsidRPr="001871D6" w:rsidRDefault="004031F9" w:rsidP="001871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 Порядку...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(Форма)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27"/>
      </w:tblGrid>
      <w:tr w:rsidR="001871D6" w:rsidRPr="001871D6" w:rsidTr="001871D6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97"/>
            <w:bookmarkEnd w:id="1"/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на участие в отборе муниципальных образований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для предоставления субсидии из областного бюджета Ленинградской области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бюджетам муниципальных образований Ленинградской области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на приобретение автономных источников электроснабжения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дизель-генераторов</w:t>
            </w:r>
            <w:proofErr w:type="gramEnd"/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) для резервного энергоснабжения объектов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жизнеобеспечения населенных пунктов Ленинградской области</w:t>
            </w:r>
          </w:p>
        </w:tc>
      </w:tr>
    </w:tbl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196"/>
        <w:gridCol w:w="2865"/>
        <w:gridCol w:w="344"/>
        <w:gridCol w:w="291"/>
        <w:gridCol w:w="1715"/>
        <w:gridCol w:w="869"/>
      </w:tblGrid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Описание, показатель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бюджетополучателя (бюджета муниципального образования)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rPr>
          <w:trHeight w:val="269"/>
        </w:trPr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 жизнеобеспечения, который планируется оснастить автономным резервным источником электроснабжения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rPr>
          <w:trHeight w:val="21"/>
        </w:trPr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280" w:type="dxa"/>
            <w:gridSpan w:val="6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Мощность, Гкал/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Место расположения (адрес)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Единственный источник тепловой энергии системы теплоснабжения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Фактическая категория надежности электроснабжения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280" w:type="dxa"/>
            <w:gridSpan w:val="6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Источник водоснабжения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Единственный источник водоснабжения источника тепла (котельной)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Да/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/не является источником водоснабжения для котельной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Место расположения (адрес)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Обеспечивает водой население, чел.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Фактическая категория надежности электроснабжения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Канализационные насосные станции, очистные сооружения канализации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Обеспечивает население, чел.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Место расположения (адрес)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Фактическая категория надежности электроснабжения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объектов (дошкольные образовательные организации, другие образовательные организации, лечебно-профилактические учреждения, объекты, используемые для организации доврачебной помощи, скорой и неотложной амбулаторно-поликлинической, стационарной медицинской помощи, спортивные комплексы), функционирование которых осуществляется от объекта жизнеобеспечения, который планируется обеспечить автономным резервным источником электроснабжения, шт.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Характеристика приобретаемого автономного резервного источника электроснабжения (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дизель-генератора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кВт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Стационарный/ на шасси; кожух/контейнер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Степень АВР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1, 2, 3 не требуется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Место дислокации, хранения (населенный пункт, улица, дом) (территория объекта жизнеобеспечения, другое место хранения)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696" w:type="dxa"/>
            <w:gridSpan w:val="4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Наименование эксплуатирующей организации, которой планируется передать на обслуживание дизель-генератор</w:t>
            </w:r>
          </w:p>
        </w:tc>
        <w:tc>
          <w:tcPr>
            <w:tcW w:w="2584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462"/>
        </w:trPr>
        <w:tc>
          <w:tcPr>
            <w:tcW w:w="39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65" w:type="dxa"/>
            <w:tcBorders>
              <w:top w:val="nil"/>
              <w:left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156"/>
        </w:trPr>
        <w:tc>
          <w:tcPr>
            <w:tcW w:w="39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3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2"/>
            <w:tcBorders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  <w:sectPr w:rsidR="004031F9" w:rsidRPr="001871D6" w:rsidSect="001871D6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3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1915"/>
        <w:gridCol w:w="1794"/>
        <w:gridCol w:w="1325"/>
        <w:gridCol w:w="1608"/>
        <w:gridCol w:w="2361"/>
        <w:gridCol w:w="2250"/>
        <w:gridCol w:w="1546"/>
        <w:gridCol w:w="307"/>
        <w:gridCol w:w="1638"/>
      </w:tblGrid>
      <w:tr w:rsidR="001871D6" w:rsidRPr="001871D6" w:rsidTr="001871D6">
        <w:trPr>
          <w:gridAfter w:val="1"/>
          <w:wAfter w:w="1638" w:type="dxa"/>
        </w:trPr>
        <w:tc>
          <w:tcPr>
            <w:tcW w:w="136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71D6" w:rsidRPr="001871D6" w:rsidRDefault="001871D6" w:rsidP="001871D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196"/>
            <w:bookmarkEnd w:id="2"/>
            <w:r w:rsidRPr="00187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2</w:t>
            </w:r>
          </w:p>
          <w:p w:rsidR="001871D6" w:rsidRPr="001871D6" w:rsidRDefault="001871D6" w:rsidP="001871D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к Порядку...</w:t>
            </w:r>
          </w:p>
          <w:p w:rsidR="001871D6" w:rsidRPr="001871D6" w:rsidRDefault="001871D6" w:rsidP="001871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8"/>
                <w:szCs w:val="28"/>
              </w:rPr>
              <w:t>(Форма)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объектов жизнеобеспечения, находящихся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в муниципальной собственности</w:t>
            </w: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7"/>
        </w:trPr>
        <w:tc>
          <w:tcPr>
            <w:tcW w:w="55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15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жизнеобеспечения</w:t>
            </w:r>
          </w:p>
        </w:tc>
        <w:tc>
          <w:tcPr>
            <w:tcW w:w="1794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Адрес (населенный пункт, улица, дом)</w:t>
            </w:r>
          </w:p>
        </w:tc>
        <w:tc>
          <w:tcPr>
            <w:tcW w:w="1325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Эксплуатирующая организация</w:t>
            </w:r>
          </w:p>
        </w:tc>
        <w:tc>
          <w:tcPr>
            <w:tcW w:w="1608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Фактическая категория надежности электроснабжения (I, II, III)</w:t>
            </w:r>
          </w:p>
        </w:tc>
        <w:tc>
          <w:tcPr>
            <w:tcW w:w="2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Наличие резервного автономного источника электроснабжения (ДГУ)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(да/нет, кВт)</w:t>
            </w:r>
          </w:p>
        </w:tc>
        <w:tc>
          <w:tcPr>
            <w:tcW w:w="2250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Количество подключенных социально значимых объектов к объекту жизнеобеспечения</w:t>
            </w:r>
          </w:p>
        </w:tc>
        <w:tc>
          <w:tcPr>
            <w:tcW w:w="1546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подключенных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к объекту жизнеобеспечения МКД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(шт., чел.)</w:t>
            </w:r>
          </w:p>
        </w:tc>
        <w:tc>
          <w:tcPr>
            <w:tcW w:w="1945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Количество подключенных к объекту жизнеобеспечения частных домов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(шт., чел.)</w:t>
            </w: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55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55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55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1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031F9" w:rsidRPr="001871D6" w:rsidRDefault="004031F9" w:rsidP="001871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 Порядку...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(Форма)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1905"/>
        <w:gridCol w:w="1905"/>
        <w:gridCol w:w="2519"/>
        <w:gridCol w:w="2517"/>
        <w:gridCol w:w="2519"/>
        <w:gridCol w:w="99"/>
        <w:gridCol w:w="3012"/>
      </w:tblGrid>
      <w:tr w:rsidR="001871D6" w:rsidRPr="001871D6" w:rsidTr="001871D6">
        <w:trPr>
          <w:gridAfter w:val="1"/>
          <w:wAfter w:w="3012" w:type="dxa"/>
        </w:trPr>
        <w:tc>
          <w:tcPr>
            <w:tcW w:w="120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49"/>
            <w:bookmarkEnd w:id="3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Перечень и характеристика автономных резервных источников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электроснабжения, 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собственности,</w:t>
            </w:r>
          </w:p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20 кВт и более</w:t>
            </w: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4"/>
        </w:trPr>
        <w:tc>
          <w:tcPr>
            <w:tcW w:w="612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 ДГУ, кВт</w:t>
            </w: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Год приобретения</w:t>
            </w: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Исполнение (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стационарный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/на шасси)</w:t>
            </w:r>
          </w:p>
        </w:tc>
        <w:tc>
          <w:tcPr>
            <w:tcW w:w="251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Эксплуатирующая организация</w:t>
            </w: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Место дислокации (расположения)</w:t>
            </w:r>
          </w:p>
        </w:tc>
        <w:tc>
          <w:tcPr>
            <w:tcW w:w="3111" w:type="dxa"/>
            <w:gridSpan w:val="2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Приобретался для обеспечения надеж</w:t>
            </w:r>
            <w:bookmarkStart w:id="4" w:name="_GoBack"/>
            <w:bookmarkEnd w:id="4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ного электроснабжения объекта (указываются объект и адрес)</w:t>
            </w: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2"/>
        </w:trPr>
        <w:tc>
          <w:tcPr>
            <w:tcW w:w="612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612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gridSpan w:val="2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  <w:sectPr w:rsidR="004031F9" w:rsidRPr="001871D6" w:rsidSect="001871D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4031F9" w:rsidRPr="001871D6" w:rsidRDefault="004031F9" w:rsidP="001871D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4031F9" w:rsidRPr="001871D6" w:rsidRDefault="004031F9" w:rsidP="001871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 Порядку...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89"/>
      <w:bookmarkEnd w:id="5"/>
      <w:r w:rsidRPr="001871D6">
        <w:rPr>
          <w:rFonts w:ascii="Times New Roman" w:hAnsi="Times New Roman" w:cs="Times New Roman"/>
          <w:sz w:val="28"/>
          <w:szCs w:val="28"/>
        </w:rPr>
        <w:t>КРИТЕРИИ</w:t>
      </w:r>
    </w:p>
    <w:p w:rsidR="004031F9" w:rsidRPr="001871D6" w:rsidRDefault="004031F9" w:rsidP="001871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ОЦЕНКИ ЗАЯВОК МУНИЦИПАЛЬНЫХ ОБРАЗОВАНИЙ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271"/>
        <w:gridCol w:w="1191"/>
        <w:gridCol w:w="1361"/>
      </w:tblGrid>
      <w:tr w:rsidR="001871D6" w:rsidRPr="001871D6" w:rsidTr="001871D6">
        <w:tc>
          <w:tcPr>
            <w:tcW w:w="737" w:type="dxa"/>
          </w:tcPr>
          <w:p w:rsidR="004031F9" w:rsidRPr="001871D6" w:rsidRDefault="001871D6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031F9"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031F9"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031F9" w:rsidRPr="00187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критерия/ наименование показателя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Вес критерия,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Вес показателя,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Объект жизнеобеспечения, находящийся в муниципальной собственности и не имеющий требуемой категории надежности электроснабжения, который планируется обеспечить автономным резервным источником электроснабжения (К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60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Источник тепла (котельная установка)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Котельные, являющиеся единственным источником тепловой энергии системы теплоснабжения, любой мощности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Остальные котельные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До 5,0 Гкал/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36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5,0 до 20 Гкал/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48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20 Гкал/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60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Источник водоснабжения (скважина, водоочистные сооружения, водозаборные сооружения, насосная станция)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Единственный источник водоснабжения отопительной котельной (при отсутствии емкости с запасом воды на 12 часов работы отопительной котельной при расчетной нагрузке)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 населенных пунктов (городов, поселков)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до 5 тыс. чел.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24 балла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от 5 тыс. чел. до 50 тыс. чел.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32 балла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более 50 тыс. чел.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Канализационные насосные станции, очистные сооружения, канализации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до 5 тыс. чел.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24 балла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от 5 тыс. чел. до 50 тыс. чел.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32 балла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 числом жителей более 50 тыс. чел.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объектов (дошкольные образовательные организации, другие образовательные организации, лечебно-профилактические учреждения, объекты, используемые для организации доврачебной помощи, скорой и неотложной амбулаторно-поликлинической, стационарной медицинской помощи, спортивные комплексы), функционирование которых осуществляется от объекта жизнеобеспечения, который планируется обеспечить автономным резервным источником электроснабжения (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Оценка осуществляется по следующей формуле: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II</w:t>
            </w:r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max) x 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max, 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18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i - присуждаемое количество баллов i-й заявке;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социально значимых объектов, функционирование которых осуществляется от объекта жизнеобеспечения, по i-й заявке;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максимальный показатель из всех поданных заявок - количество социально значимых объектов, функционирование которых осуществляется от объекта жизнеобеспечения;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- 10 баллов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871D6" w:rsidRPr="001871D6" w:rsidTr="001871D6">
        <w:tc>
          <w:tcPr>
            <w:tcW w:w="737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Количество отключений (аварий) подачи электрической энергии на объект жизнеобеспечения, который планируется обеспечить автономным резервным источником электроснабжения (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III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Оценка осуществляется по следующей формуле: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III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i = (</w:t>
            </w: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Пi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Цmax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III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i - присуждаемое количество баллов i-й заявке;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суммарное время (часов) отключений (аварий) подачи электрической энергии на объект жизнеобеспечения по i-й заявке;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максимальный показатель из всех поданных заявок - суммарное время (часов) отключений (аварий) подачи электрической энергии на объект жизнеобеспечения;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- 10 баллов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871D6" w:rsidRPr="001871D6" w:rsidTr="001871D6">
        <w:tc>
          <w:tcPr>
            <w:tcW w:w="737" w:type="dxa"/>
            <w:vMerge w:val="restart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Степень оснащенности муниципального образования автономными резервными источниками электроснабжения от 20 кВт и более номинальной мощности (</w:t>
            </w: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7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VI</w:t>
            </w: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рассчитывается как соотношение количества автономных резервных источников электроснабжения к общему количеству объектов жизнеобеспечения, находящихся в собственности и на территории муниципального образования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20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71D6" w:rsidRPr="001871D6" w:rsidTr="001871D6">
        <w:tc>
          <w:tcPr>
            <w:tcW w:w="737" w:type="dxa"/>
            <w:vMerge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0,0 - 0,3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1871D6" w:rsidRPr="001871D6" w:rsidTr="001871D6">
        <w:tc>
          <w:tcPr>
            <w:tcW w:w="737" w:type="dxa"/>
            <w:vMerge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0,31 - 0,9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871D6" w:rsidRPr="001871D6" w:rsidTr="001871D6">
        <w:tc>
          <w:tcPr>
            <w:tcW w:w="737" w:type="dxa"/>
            <w:vMerge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от 0,91 - 1,0 включительно</w:t>
            </w: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871D6" w:rsidRPr="001871D6" w:rsidTr="001871D6">
        <w:tc>
          <w:tcPr>
            <w:tcW w:w="737" w:type="dxa"/>
            <w:vMerge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031F9" w:rsidRPr="001871D6" w:rsidRDefault="004031F9" w:rsidP="001871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6">
              <w:rPr>
                <w:rFonts w:ascii="Times New Roman" w:hAnsi="Times New Roman" w:cs="Times New Roman"/>
                <w:sz w:val="24"/>
                <w:szCs w:val="24"/>
              </w:rPr>
              <w:t>100 проц.</w:t>
            </w:r>
          </w:p>
        </w:tc>
        <w:tc>
          <w:tcPr>
            <w:tcW w:w="1361" w:type="dxa"/>
          </w:tcPr>
          <w:p w:rsidR="004031F9" w:rsidRPr="001871D6" w:rsidRDefault="004031F9" w:rsidP="001871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Методика для расчета: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И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= 0,6 x К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1871D6">
        <w:rPr>
          <w:rFonts w:ascii="Times New Roman" w:hAnsi="Times New Roman" w:cs="Times New Roman"/>
          <w:sz w:val="28"/>
          <w:szCs w:val="28"/>
        </w:rPr>
        <w:t xml:space="preserve"> + 0,1 x </w:t>
      </w:r>
      <w:proofErr w:type="gramStart"/>
      <w:r w:rsidRPr="001871D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II</w:t>
      </w:r>
      <w:r w:rsidRPr="001871D6">
        <w:rPr>
          <w:rFonts w:ascii="Times New Roman" w:hAnsi="Times New Roman" w:cs="Times New Roman"/>
          <w:sz w:val="28"/>
          <w:szCs w:val="28"/>
        </w:rPr>
        <w:t xml:space="preserve"> + 0,1 x К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III</w:t>
      </w:r>
      <w:r w:rsidRPr="001871D6">
        <w:rPr>
          <w:rFonts w:ascii="Times New Roman" w:hAnsi="Times New Roman" w:cs="Times New Roman"/>
          <w:sz w:val="28"/>
          <w:szCs w:val="28"/>
        </w:rPr>
        <w:t xml:space="preserve"> + 0,2 x К</w:t>
      </w:r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IV</w:t>
      </w:r>
      <w:r w:rsidRPr="001871D6">
        <w:rPr>
          <w:rFonts w:ascii="Times New Roman" w:hAnsi="Times New Roman" w:cs="Times New Roman"/>
          <w:sz w:val="28"/>
          <w:szCs w:val="28"/>
        </w:rPr>
        <w:t>,</w:t>
      </w:r>
    </w:p>
    <w:p w:rsidR="004031F9" w:rsidRPr="001871D6" w:rsidRDefault="004031F9" w:rsidP="00187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где: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- итоговая оценка по заявке i-</w:t>
      </w:r>
      <w:proofErr w:type="spellStart"/>
      <w:r w:rsidRPr="001871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871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Рассчитывается как сумма произведений баллов по критериям I, II, III, IV на вес критерия;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1D6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1871D6">
        <w:rPr>
          <w:rFonts w:ascii="Times New Roman" w:hAnsi="Times New Roman" w:cs="Times New Roman"/>
          <w:sz w:val="28"/>
          <w:szCs w:val="28"/>
        </w:rPr>
        <w:t xml:space="preserve"> - балл по критерию I "Объект жизнеобеспечения, находящийся в муниципальной собственности и не имеющий требуемой категории надежности электроснабжения";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1D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II</w:t>
      </w:r>
      <w:r w:rsidRPr="001871D6">
        <w:rPr>
          <w:rFonts w:ascii="Times New Roman" w:hAnsi="Times New Roman" w:cs="Times New Roman"/>
          <w:sz w:val="28"/>
          <w:szCs w:val="28"/>
        </w:rPr>
        <w:t xml:space="preserve"> - балл по критерию II "Количество социально значимых объектов (дошкольные образовательные организации, другие образовательные организации, лечебно-профилактические учреждения, объекты, используемые для организации доврачебной помощи, скорой и неотложной амбулаторно-поликлинической, стационарной медицинской помощи, спортивные комплексы), функционирование которых осуществляется от объекта жизнеобеспечения, который планируется обеспечить автономным резервным источником электроснабжения";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1D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III</w:t>
      </w:r>
      <w:r w:rsidRPr="001871D6">
        <w:rPr>
          <w:rFonts w:ascii="Times New Roman" w:hAnsi="Times New Roman" w:cs="Times New Roman"/>
          <w:sz w:val="28"/>
          <w:szCs w:val="28"/>
        </w:rPr>
        <w:t xml:space="preserve"> - балл по критерию III "Количество отключений (аварий) подачи электрической энергии на объект жизнеобеспечения, находящийся в муниципальной собственности и не имеющий требуемой категории надежности электроснабжения";</w:t>
      </w:r>
    </w:p>
    <w:p w:rsidR="004031F9" w:rsidRPr="001871D6" w:rsidRDefault="004031F9" w:rsidP="001871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1D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71D6">
        <w:rPr>
          <w:rFonts w:ascii="Times New Roman" w:hAnsi="Times New Roman" w:cs="Times New Roman"/>
          <w:sz w:val="28"/>
          <w:szCs w:val="28"/>
          <w:vertAlign w:val="subscript"/>
        </w:rPr>
        <w:t>IV</w:t>
      </w:r>
      <w:r w:rsidRPr="001871D6">
        <w:rPr>
          <w:rFonts w:ascii="Times New Roman" w:hAnsi="Times New Roman" w:cs="Times New Roman"/>
          <w:sz w:val="28"/>
          <w:szCs w:val="28"/>
        </w:rPr>
        <w:t xml:space="preserve"> - балл по критерию IV "Степень оснащенности муниципального образования автономными резервными источниками электроснабжения от 20 и более кВт номинальной мощности".</w:t>
      </w:r>
    </w:p>
    <w:sectPr w:rsidR="004031F9" w:rsidRPr="001871D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F9"/>
    <w:rsid w:val="001871D6"/>
    <w:rsid w:val="003D23E2"/>
    <w:rsid w:val="0040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1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31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1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31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8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hyperlink" Target="https://login.consultant.ru/link/?req=doc&amp;base=SPB&amp;n=282998&amp;dst=10054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370&amp;dst=101361" TargetMode="External"/><Relationship Id="rId11" Type="http://schemas.openxmlformats.org/officeDocument/2006/relationships/hyperlink" Target="https://login.consultant.ru/link/?req=doc&amp;base=SPB&amp;n=282998&amp;dst=100641" TargetMode="External"/><Relationship Id="rId5" Type="http://schemas.openxmlformats.org/officeDocument/2006/relationships/hyperlink" Target="https://login.consultant.ru/link/?req=doc&amp;base=LAW&amp;n=481370&amp;dst=101249" TargetMode="External"/><Relationship Id="rId10" Type="http://schemas.openxmlformats.org/officeDocument/2006/relationships/hyperlink" Target="https://login.consultant.ru/link/?req=doc&amp;base=SPB&amp;n=282998&amp;dst=1005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Екатерина Валерьевна</dc:creator>
  <cp:lastModifiedBy>Старостина Рузанна Левоновна</cp:lastModifiedBy>
  <cp:revision>2</cp:revision>
  <dcterms:created xsi:type="dcterms:W3CDTF">2024-08-14T06:43:00Z</dcterms:created>
  <dcterms:modified xsi:type="dcterms:W3CDTF">2024-08-26T13:45:00Z</dcterms:modified>
</cp:coreProperties>
</file>