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178" w:rsidRPr="000C7178" w:rsidRDefault="000C7178" w:rsidP="00F672B7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C7178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0C7178" w:rsidRDefault="000C7178" w:rsidP="00F672B7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C7178">
        <w:rPr>
          <w:rFonts w:ascii="Times New Roman" w:hAnsi="Times New Roman" w:cs="Times New Roman"/>
          <w:b/>
          <w:sz w:val="28"/>
          <w:szCs w:val="28"/>
        </w:rPr>
        <w:t xml:space="preserve">определения общего объема субвенций из областного бюджета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0C7178">
        <w:rPr>
          <w:rFonts w:ascii="Times New Roman" w:hAnsi="Times New Roman" w:cs="Times New Roman"/>
          <w:b/>
          <w:sz w:val="28"/>
          <w:szCs w:val="28"/>
        </w:rPr>
        <w:t xml:space="preserve">енинградской области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</w:t>
      </w:r>
    </w:p>
    <w:p w:rsidR="000C7178" w:rsidRDefault="000C7178" w:rsidP="00F672B7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C7178">
        <w:rPr>
          <w:rFonts w:ascii="Times New Roman" w:hAnsi="Times New Roman" w:cs="Times New Roman"/>
          <w:b/>
          <w:sz w:val="28"/>
          <w:szCs w:val="28"/>
        </w:rPr>
        <w:t>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</w:t>
      </w:r>
    </w:p>
    <w:p w:rsidR="000C7178" w:rsidRDefault="000C7178" w:rsidP="00F672B7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C7178">
        <w:rPr>
          <w:rFonts w:ascii="Times New Roman" w:hAnsi="Times New Roman" w:cs="Times New Roman"/>
          <w:b/>
          <w:sz w:val="28"/>
          <w:szCs w:val="28"/>
        </w:rPr>
        <w:t xml:space="preserve"> расходы на оплату труда, приобретение учебников и </w:t>
      </w:r>
    </w:p>
    <w:p w:rsidR="00DA0530" w:rsidRPr="000C7178" w:rsidRDefault="000C7178" w:rsidP="00F672B7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7178">
        <w:rPr>
          <w:rFonts w:ascii="Times New Roman" w:hAnsi="Times New Roman" w:cs="Times New Roman"/>
          <w:b/>
          <w:sz w:val="28"/>
          <w:szCs w:val="28"/>
        </w:rPr>
        <w:t>учебных пособий, средств обучения (за исключением расходов на содержание зданий и оплату коммунальных услуг)</w:t>
      </w:r>
    </w:p>
    <w:p w:rsidR="001310F6" w:rsidRPr="000C7178" w:rsidRDefault="001310F6" w:rsidP="00F672B7">
      <w:pPr>
        <w:pStyle w:val="ConsPlusNormal"/>
      </w:pP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Общий объем субвенций из областного бюджета Ленинградской области бюджетам муниципальных районов (муниципального округа, городского округа) Ленинградской области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расходы на оплату труда, приобретение учебников и учебных пособий, средств обучения (за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исключением расходов на содержание зданий и оплату коммунальных услуг) (далее для целей настоящей методики - субвенции), определяется по формуле</w:t>
      </w: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3ABB9B5D" wp14:editId="4A43FFF9">
            <wp:extent cx="1081405" cy="59626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- общий объем субвенций;</w:t>
      </w: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размер субвенции, предоставляемой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Размер субвенции, предоставляемой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определяется по формуле</w:t>
      </w: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2DBFCE59" wp14:editId="325BEC79">
            <wp:extent cx="1797050" cy="3575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s - вид основной образовательной программы, форма обучения и месторасположение общеобразовательной организации;</w:t>
      </w: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уровень общего образования;</w:t>
      </w: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sn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финансирования расходов на обеспечение государственных гарантий прав граждан на получение начального общего, основного общего, среднего общего образования, а также дополнительного образования в общеобразовательных организациях Ленинградской области в расчете на одного обучающегося по s-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виду, n-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уровня образования в год;</w:t>
      </w: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sni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численность обучающихся муниципальных общеобразовательных организаций по s-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виду, n-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уровня образования в i-м муниципальном образовании в соответствии с данными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формы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статистического наблюдения N ОО-1 "Сведения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образования", утвержденной приказом Федеральной службы государственной статистики от 3 августа 2021 года N 474 (далее - форма N ОО-1),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последнюю отчетную дату.</w:t>
      </w: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Корректировка размера субвенции, предоставляемой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текущем финансовом году производится в случае изменения численности обучающихся - на основании данных формы N ОО-1 на последнюю отчетную дату и данных о планируемом введении новых (дополнительных) мест с учетом сроков ввода в эксплуатацию объектов завершенного капитального строительства (приобретенных).</w:t>
      </w:r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расчете объема средств субвенции для финансового обеспечения общеобразовательной программы образовательной организации, находящейся в структуре центра образования, используется норматив финансирования расходов на обеспечение государственных гарантий прав граждан на получение начального общего, основного общего, среднего общего образования, а также дополнительного образования в общеобразовательных организациях Ленинградской области по месту фактического нахождения здания, в котором осуществляется реализация общеобразовательной программы общего образования.</w:t>
      </w:r>
      <w:proofErr w:type="gramEnd"/>
    </w:p>
    <w:p w:rsidR="00F672B7" w:rsidRDefault="00F672B7" w:rsidP="00F67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объема субвенций для финансового обеспечения общеобразовательной программы образовательной организации с численностью обучающихся менее 90 человек, находящейся на территории города, при условии, что на территории данного города не функционирует никаких иных общеобразовательных организаций, применяются нормативы для общеобразовательных организаций соответствующей численности, расположенных в поселках городского типа (ПГТ).</w:t>
      </w:r>
    </w:p>
    <w:p w:rsidR="007577B6" w:rsidRPr="000C7178" w:rsidRDefault="00F672B7" w:rsidP="00F672B7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Показатель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sni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показателем (критерием) распределения между муниципальными образованиями общего объема субвенций.</w:t>
      </w:r>
    </w:p>
    <w:sectPr w:rsidR="007577B6" w:rsidRPr="000C7178" w:rsidSect="000C717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530"/>
    <w:rsid w:val="000C7178"/>
    <w:rsid w:val="001310F6"/>
    <w:rsid w:val="007577B6"/>
    <w:rsid w:val="00DA0530"/>
    <w:rsid w:val="00F6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05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05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1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05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05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1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92568&amp;dst=10001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Бойцова</dc:creator>
  <cp:lastModifiedBy>Старостина Рузанна Левоновна</cp:lastModifiedBy>
  <cp:revision>4</cp:revision>
  <dcterms:created xsi:type="dcterms:W3CDTF">2021-07-26T08:43:00Z</dcterms:created>
  <dcterms:modified xsi:type="dcterms:W3CDTF">2024-08-26T08:14:00Z</dcterms:modified>
</cp:coreProperties>
</file>