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CD" w:rsidRPr="005939CB" w:rsidRDefault="005B47FD" w:rsidP="005939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939CB">
        <w:rPr>
          <w:rFonts w:ascii="Times New Roman" w:hAnsi="Times New Roman" w:cs="Times New Roman"/>
          <w:sz w:val="28"/>
          <w:szCs w:val="28"/>
        </w:rPr>
        <w:t>Порядок</w:t>
      </w:r>
    </w:p>
    <w:p w:rsidR="005B47FD" w:rsidRPr="005939CB" w:rsidRDefault="005B47FD" w:rsidP="005939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939CB">
        <w:rPr>
          <w:rFonts w:ascii="Times New Roman" w:hAnsi="Times New Roman" w:cs="Times New Roman"/>
          <w:sz w:val="28"/>
          <w:szCs w:val="28"/>
        </w:rPr>
        <w:t xml:space="preserve">предоставления и распределения субсидий из областного бюджета Ленинградской области бюджетам муниципальных образований Ленинградской области на </w:t>
      </w:r>
      <w:proofErr w:type="spellStart"/>
      <w:r w:rsidRPr="005939C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5939CB">
        <w:rPr>
          <w:rFonts w:ascii="Times New Roman" w:hAnsi="Times New Roman" w:cs="Times New Roman"/>
          <w:sz w:val="28"/>
          <w:szCs w:val="28"/>
        </w:rPr>
        <w:t xml:space="preserve"> дополнительных расходов местных бюджетов на сохранение целевых </w:t>
      </w:r>
      <w:proofErr w:type="gramStart"/>
      <w:r w:rsidRPr="005939CB">
        <w:rPr>
          <w:rFonts w:ascii="Times New Roman" w:hAnsi="Times New Roman" w:cs="Times New Roman"/>
          <w:sz w:val="28"/>
          <w:szCs w:val="28"/>
        </w:rPr>
        <w:t>показателей повышения оплаты труда работников муниципальных учреждений культуры</w:t>
      </w:r>
      <w:proofErr w:type="gramEnd"/>
      <w:r w:rsidRPr="005939CB">
        <w:rPr>
          <w:rFonts w:ascii="Times New Roman" w:hAnsi="Times New Roman" w:cs="Times New Roman"/>
          <w:sz w:val="28"/>
          <w:szCs w:val="28"/>
        </w:rPr>
        <w:t xml:space="preserve"> в соответствии с Указом Президента Российской Федерации от 7 мая 2012 года № 597 </w:t>
      </w:r>
    </w:p>
    <w:p w:rsidR="00A479CD" w:rsidRPr="005939CB" w:rsidRDefault="005B47FD" w:rsidP="005939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939CB">
        <w:rPr>
          <w:rFonts w:ascii="Times New Roman" w:hAnsi="Times New Roman" w:cs="Times New Roman"/>
          <w:sz w:val="28"/>
          <w:szCs w:val="28"/>
        </w:rPr>
        <w:t>"О мероприятиях по реализации государственной социальной политики"</w:t>
      </w:r>
    </w:p>
    <w:p w:rsidR="00A479CD" w:rsidRPr="005939CB" w:rsidRDefault="00A479CD" w:rsidP="005939CB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A479CD" w:rsidRPr="005939CB" w:rsidRDefault="00A479CD" w:rsidP="005939C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939CB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A479CD" w:rsidRPr="005939CB" w:rsidRDefault="00A479CD" w:rsidP="005939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 xml:space="preserve">1.1. </w:t>
      </w:r>
      <w:proofErr w:type="gramStart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Настоящий Порядок определяет цели, условия, порядок предоставления субсидий из областного бюджета Ленинградской области бюджетам муниципальных образований Ленинградской области (далее - муниципальные образования) на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дополнительных расходов местных бюджетов на сохранение целевых показателей повышения оплаты труда работников муниципальных учреждений культуры в соответствии с </w:t>
      </w:r>
      <w:hyperlink r:id="rId5" w:history="1">
        <w:r w:rsidRPr="005939CB">
          <w:rPr>
            <w:rFonts w:ascii="Times New Roman" w:hAnsi="Times New Roman" w:cs="Times New Roman"/>
            <w:bCs/>
            <w:sz w:val="28"/>
            <w:szCs w:val="28"/>
          </w:rPr>
          <w:t>Указом</w:t>
        </w:r>
      </w:hyperlink>
      <w:r w:rsidRPr="005939CB">
        <w:rPr>
          <w:rFonts w:ascii="Times New Roman" w:hAnsi="Times New Roman" w:cs="Times New Roman"/>
          <w:bCs/>
          <w:sz w:val="28"/>
          <w:szCs w:val="28"/>
        </w:rPr>
        <w:t xml:space="preserve"> Президента Российской Федерации от 7 мая 2012 года N 597 "О мероприятиях по реализации государственной социальной политики" в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5939CB">
        <w:rPr>
          <w:rFonts w:ascii="Times New Roman" w:hAnsi="Times New Roman" w:cs="Times New Roman"/>
          <w:bCs/>
          <w:sz w:val="28"/>
          <w:szCs w:val="28"/>
        </w:rPr>
        <w:t>рамках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государственной программы Ленинградской области "Развитие культуры в Ленинградской области" (далее - субсидии) и критерии отбора муниципальных образований для предоставления субсидий.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1.2. Субсидии предоставляются бюджетам муниципальных образований Ленинградской области в соответствии со сводной бюджетной росписью областного бюджета Ленинградской области на текущий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- комитету по культуре и туризму Ленинградской области (далее - комитет).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 xml:space="preserve">1.3. Субсидии предоставляются на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расходных обязательств бюджетов муниципальных образований, возникающих при выполнении полномочий органов местного самоуправления по следующим вопросам местного значения: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организация библиотечного обслуживания населения;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создание условий для организации досуга и обеспечения жителей услугами организаций культуры.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 xml:space="preserve">1.4. </w:t>
      </w:r>
      <w:proofErr w:type="gramStart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В целях настоящего Порядка под дополнительными расходами местных бюджетов на сохранение целевых показателей повышения оплаты труда работников муниципальных учреждений культуры Ленинградской области в соответствии с </w:t>
      </w:r>
      <w:hyperlink r:id="rId6" w:history="1">
        <w:r w:rsidRPr="005939CB">
          <w:rPr>
            <w:rFonts w:ascii="Times New Roman" w:hAnsi="Times New Roman" w:cs="Times New Roman"/>
            <w:bCs/>
            <w:sz w:val="28"/>
            <w:szCs w:val="28"/>
          </w:rPr>
          <w:t>Указом</w:t>
        </w:r>
      </w:hyperlink>
      <w:r w:rsidRPr="005939CB">
        <w:rPr>
          <w:rFonts w:ascii="Times New Roman" w:hAnsi="Times New Roman" w:cs="Times New Roman"/>
          <w:bCs/>
          <w:sz w:val="28"/>
          <w:szCs w:val="28"/>
        </w:rPr>
        <w:t xml:space="preserve"> Президента Российской Федерации от 7 мая 2012 года N 597 "О мероприятиях по реализации государственной социальной политики" понимаются расходы, предусмотренные в фонде оплаты труда муниципальных учреждений культуры на выплату окладов, компенсационных и стимулирующих выплат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работникам списочного состава учреждений без внешних совместителей и работающих по договорам гражданско-правового характера, а также соответствующие начисления на выплаты по оплате труда.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lastRenderedPageBreak/>
        <w:t>2. Цели и условия предоставления субсидий, критерии отбора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муниципальных образований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2.1. Субсидии предоставляются в целях сохранения квалифицированных кадров и стимулирования повышения эффективности и качества предоставляемых услуг муниципальных учреждений культуры в зависимости от квалификации работника, сложности выполняемой работы, количества и качества затраченного труда с учетом показателей и критериев оценки эффективности труда работников.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2.2. Результатом использования субсидии муниципальными образованиями (далее - результаты использования субсидии) является 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(к среднемесячному доходу от трудовой деятельности) по Ленинградской области.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Значения результата использования субсидии определяются в соответствии с единой формулой, учитывающей особенности муниципальных образований, и устанавливаются соглашением о предоставлении субсидии, заключаемым между комитетом и муниципальным образованием (далее - соглашение).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2.3. Критерием отбора муниципальных образований для предоставления субсидий является наличие на территории муниципального образования муниципальных учреждений (структурных подразделений муниципальных учреждений), предоставляющих услуги в сфере культуры.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 xml:space="preserve">2.4. Условия предоставления субсидии устанавливаются в соответствии с </w:t>
      </w:r>
      <w:hyperlink r:id="rId7" w:history="1">
        <w:r w:rsidRPr="005939CB">
          <w:rPr>
            <w:rFonts w:ascii="Times New Roman" w:hAnsi="Times New Roman" w:cs="Times New Roman"/>
            <w:bCs/>
            <w:sz w:val="28"/>
            <w:szCs w:val="28"/>
          </w:rPr>
          <w:t>пунктом 2.7</w:t>
        </w:r>
      </w:hyperlink>
      <w:r w:rsidRPr="005939CB">
        <w:rPr>
          <w:rFonts w:ascii="Times New Roman" w:hAnsi="Times New Roman" w:cs="Times New Roman"/>
          <w:bCs/>
          <w:sz w:val="28"/>
          <w:szCs w:val="28"/>
        </w:rPr>
        <w:t xml:space="preserve">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 июля 2016 года N 257 (далее - Правила).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 xml:space="preserve">3. Методика распределения субсидий </w:t>
      </w:r>
      <w:proofErr w:type="gramStart"/>
      <w:r w:rsidRPr="005939CB">
        <w:rPr>
          <w:rFonts w:ascii="Times New Roman" w:hAnsi="Times New Roman" w:cs="Times New Roman"/>
          <w:bCs/>
          <w:sz w:val="28"/>
          <w:szCs w:val="28"/>
        </w:rPr>
        <w:t>между</w:t>
      </w:r>
      <w:proofErr w:type="gramEnd"/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муниципальными образованиями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3.1. Распределение субсидий между муниципальными образованиями осуществляется исходя из расчетного объема средств, необходимого для достижения значений результатов использования субсидии, по формуле: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РОС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УС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ПК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>,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- объем субсидий i-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образования;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РОС</w:t>
      </w:r>
      <w:proofErr w:type="gramStart"/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- расчетный объем расходов, необходимый для достижения значений результатов использования субсидии i-м муниципальным образованием;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УС</w:t>
      </w:r>
      <w:proofErr w:type="gramStart"/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- предельный уровень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для i-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образования;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ПК</w:t>
      </w:r>
      <w:proofErr w:type="gramStart"/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- коэффициент эффективности.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Расчетный объем расходов (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РОС</w:t>
      </w:r>
      <w:proofErr w:type="gramStart"/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>), необходимый для достижения значений результатов использования субсидии i-м муниципальным образованием, определяется по следующей формуле: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lastRenderedPageBreak/>
        <w:t>РОС</w:t>
      </w:r>
      <w:proofErr w:type="gramStart"/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= (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С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r w:rsidRPr="005939CB">
        <w:rPr>
          <w:rFonts w:ascii="Times New Roman" w:hAnsi="Times New Roman" w:cs="Times New Roman"/>
          <w:bCs/>
          <w:sz w:val="28"/>
          <w:szCs w:val="28"/>
        </w:rPr>
        <w:t>тек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/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УСтек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Ч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r w:rsidRPr="005939CB">
        <w:rPr>
          <w:rFonts w:ascii="Times New Roman" w:hAnsi="Times New Roman" w:cs="Times New Roman"/>
          <w:bCs/>
          <w:sz w:val="28"/>
          <w:szCs w:val="28"/>
        </w:rPr>
        <w:t>план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/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Ч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r w:rsidRPr="005939CB">
        <w:rPr>
          <w:rFonts w:ascii="Times New Roman" w:hAnsi="Times New Roman" w:cs="Times New Roman"/>
          <w:bCs/>
          <w:sz w:val="28"/>
          <w:szCs w:val="28"/>
        </w:rPr>
        <w:t>тек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Р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>),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>тек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- размер субсидии, предоставленной бюджету i-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в текущем году;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УСтек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- уровень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расходных обязательств бюджетов муниципальных образований из областного бюджета, используемый при расчете субсидии на текущий год;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Ч</w:t>
      </w:r>
      <w:proofErr w:type="gramStart"/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>план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- планируемая численность работников списочного состава (без внешних совместителей) муниципальных учреждений культуры i-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на очередной финансовый год;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Ч</w:t>
      </w:r>
      <w:proofErr w:type="gramStart"/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>тек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- численность работников муниципальных учреждений культуры, используемая при расчете субсидии в текущем году;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Р</w:t>
      </w:r>
      <w:proofErr w:type="gramStart"/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- дополнительная потребность для достижения целевых показателей результативности на очередной финансовый год.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Дополнительная потребность для достижения целевых показателей результативности на очередной финансовый год (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Р</w:t>
      </w:r>
      <w:proofErr w:type="gramStart"/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>) определяется по следующей формуле: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Р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= (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Z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r w:rsidRPr="005939CB">
        <w:rPr>
          <w:rFonts w:ascii="Times New Roman" w:hAnsi="Times New Roman" w:cs="Times New Roman"/>
          <w:bCs/>
          <w:sz w:val="28"/>
          <w:szCs w:val="28"/>
        </w:rPr>
        <w:t>план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-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Z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r w:rsidRPr="005939CB">
        <w:rPr>
          <w:rFonts w:ascii="Times New Roman" w:hAnsi="Times New Roman" w:cs="Times New Roman"/>
          <w:bCs/>
          <w:sz w:val="28"/>
          <w:szCs w:val="28"/>
        </w:rPr>
        <w:t>тек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) x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Ч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r w:rsidRPr="005939CB">
        <w:rPr>
          <w:rFonts w:ascii="Times New Roman" w:hAnsi="Times New Roman" w:cs="Times New Roman"/>
          <w:bCs/>
          <w:sz w:val="28"/>
          <w:szCs w:val="28"/>
        </w:rPr>
        <w:t>план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x 12 x</w:t>
      </w:r>
      <w:proofErr w:type="gramStart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К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>,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5939CB">
        <w:rPr>
          <w:rFonts w:ascii="Times New Roman" w:hAnsi="Times New Roman" w:cs="Times New Roman"/>
          <w:bCs/>
          <w:sz w:val="28"/>
          <w:szCs w:val="28"/>
        </w:rPr>
        <w:t>Z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>план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- целевое значение средней заработной платы работников муниципальных учреждений культуры i-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в очередном финансовом году;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5939CB">
        <w:rPr>
          <w:rFonts w:ascii="Times New Roman" w:hAnsi="Times New Roman" w:cs="Times New Roman"/>
          <w:bCs/>
          <w:sz w:val="28"/>
          <w:szCs w:val="28"/>
        </w:rPr>
        <w:t>Z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>тек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- целевое значение средней заработной платы работников муниципальных учреждений культуры i-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в текущем году;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12 - количество месяцев;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939CB">
        <w:rPr>
          <w:rFonts w:ascii="Times New Roman" w:hAnsi="Times New Roman" w:cs="Times New Roman"/>
          <w:bCs/>
          <w:sz w:val="28"/>
          <w:szCs w:val="28"/>
        </w:rPr>
        <w:t>К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- </w:t>
      </w:r>
      <w:proofErr w:type="gramStart"/>
      <w:r w:rsidRPr="005939CB">
        <w:rPr>
          <w:rFonts w:ascii="Times New Roman" w:hAnsi="Times New Roman" w:cs="Times New Roman"/>
          <w:bCs/>
          <w:sz w:val="28"/>
          <w:szCs w:val="28"/>
        </w:rPr>
        <w:t>коэффициент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>, соответствующий размеру страховых взносов.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Коэффициент, соответствующий размеру страховых взносов (К), определяется как К = 1 + (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Кстр</w:t>
      </w:r>
      <w:proofErr w:type="gramStart"/>
      <w:r w:rsidRPr="005939CB"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>зн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>. / 100),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Кстр</w:t>
      </w:r>
      <w:proofErr w:type="gramStart"/>
      <w:r w:rsidRPr="005939CB"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>зн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. - процент отчислений страховых взносов во внебюджетные фонды в соответствии с Налоговым </w:t>
      </w:r>
      <w:hyperlink r:id="rId8" w:history="1">
        <w:r w:rsidRPr="005939CB">
          <w:rPr>
            <w:rFonts w:ascii="Times New Roman" w:hAnsi="Times New Roman" w:cs="Times New Roman"/>
            <w:bCs/>
            <w:sz w:val="28"/>
            <w:szCs w:val="28"/>
          </w:rPr>
          <w:t>кодексом</w:t>
        </w:r>
      </w:hyperlink>
      <w:r w:rsidRPr="005939CB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Целевое значение средней заработной платы работников муниципальных учреждений культуры i-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в очередном финансовом году (</w:t>
      </w:r>
      <w:proofErr w:type="spellStart"/>
      <w:proofErr w:type="gramStart"/>
      <w:r w:rsidRPr="005939CB">
        <w:rPr>
          <w:rFonts w:ascii="Times New Roman" w:hAnsi="Times New Roman" w:cs="Times New Roman"/>
          <w:bCs/>
          <w:sz w:val="28"/>
          <w:szCs w:val="28"/>
        </w:rPr>
        <w:t>Z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>план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>) определяется по следующей формуле: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Z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r w:rsidRPr="005939CB">
        <w:rPr>
          <w:rFonts w:ascii="Times New Roman" w:hAnsi="Times New Roman" w:cs="Times New Roman"/>
          <w:bCs/>
          <w:sz w:val="28"/>
          <w:szCs w:val="28"/>
        </w:rPr>
        <w:t>план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Z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r w:rsidRPr="005939CB">
        <w:rPr>
          <w:rFonts w:ascii="Times New Roman" w:hAnsi="Times New Roman" w:cs="Times New Roman"/>
          <w:bCs/>
          <w:sz w:val="28"/>
          <w:szCs w:val="28"/>
        </w:rPr>
        <w:t>тек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proofErr w:type="gramStart"/>
      <w:r w:rsidRPr="005939CB">
        <w:rPr>
          <w:rFonts w:ascii="Times New Roman" w:hAnsi="Times New Roman" w:cs="Times New Roman"/>
          <w:bCs/>
          <w:sz w:val="28"/>
          <w:szCs w:val="28"/>
        </w:rPr>
        <w:t>K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>сдтд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>,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5939CB">
        <w:rPr>
          <w:rFonts w:ascii="Times New Roman" w:hAnsi="Times New Roman" w:cs="Times New Roman"/>
          <w:bCs/>
          <w:sz w:val="28"/>
          <w:szCs w:val="28"/>
        </w:rPr>
        <w:t>Z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>тек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- целевое значение средней заработной платы работников муниципальных учреждений культуры i-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в текущем году;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5939CB">
        <w:rPr>
          <w:rFonts w:ascii="Times New Roman" w:hAnsi="Times New Roman" w:cs="Times New Roman"/>
          <w:bCs/>
          <w:sz w:val="28"/>
          <w:szCs w:val="28"/>
        </w:rPr>
        <w:t>K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>сдтд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- коэффициент увеличения среднемесячной начисленной заработной платы наемных работников в организациях, у индивидуальных предпринимателей и физических лиц в Ленинградской области (среднемесячный доход от трудовой деятельности по Ленинградской области - СТДТ) определяется по формуле: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5939CB">
        <w:rPr>
          <w:rFonts w:ascii="Times New Roman" w:hAnsi="Times New Roman" w:cs="Times New Roman"/>
          <w:bCs/>
          <w:sz w:val="28"/>
          <w:szCs w:val="28"/>
        </w:rPr>
        <w:lastRenderedPageBreak/>
        <w:t>K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>сдтд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СТДТплан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/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СТДТтек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>,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СТДТплан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- среднемесячный доход от трудовой деятельности по Ленинградской области на очередной финансовый год;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СТДТтек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- среднемесячный доход от трудовой деятельности по Ленинградской области на текущий финансовый год.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При этом соблюдаются условия: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 xml:space="preserve">если </w:t>
      </w:r>
      <w:proofErr w:type="spellStart"/>
      <w:proofErr w:type="gramStart"/>
      <w:r w:rsidRPr="005939CB">
        <w:rPr>
          <w:rFonts w:ascii="Times New Roman" w:hAnsi="Times New Roman" w:cs="Times New Roman"/>
          <w:bCs/>
          <w:sz w:val="28"/>
          <w:szCs w:val="28"/>
        </w:rPr>
        <w:t>Z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>тек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&gt;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СТДТплан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, то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Z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r w:rsidRPr="005939CB">
        <w:rPr>
          <w:rFonts w:ascii="Times New Roman" w:hAnsi="Times New Roman" w:cs="Times New Roman"/>
          <w:bCs/>
          <w:sz w:val="28"/>
          <w:szCs w:val="28"/>
        </w:rPr>
        <w:t>план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Z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r w:rsidRPr="005939CB">
        <w:rPr>
          <w:rFonts w:ascii="Times New Roman" w:hAnsi="Times New Roman" w:cs="Times New Roman"/>
          <w:bCs/>
          <w:sz w:val="28"/>
          <w:szCs w:val="28"/>
        </w:rPr>
        <w:t>тек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>;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 xml:space="preserve">если </w:t>
      </w:r>
      <w:proofErr w:type="spellStart"/>
      <w:proofErr w:type="gramStart"/>
      <w:r w:rsidRPr="005939CB">
        <w:rPr>
          <w:rFonts w:ascii="Times New Roman" w:hAnsi="Times New Roman" w:cs="Times New Roman"/>
          <w:bCs/>
          <w:sz w:val="28"/>
          <w:szCs w:val="28"/>
        </w:rPr>
        <w:t>Z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>план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&gt;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СТДТплан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, то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Z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r w:rsidRPr="005939CB">
        <w:rPr>
          <w:rFonts w:ascii="Times New Roman" w:hAnsi="Times New Roman" w:cs="Times New Roman"/>
          <w:bCs/>
          <w:sz w:val="28"/>
          <w:szCs w:val="28"/>
        </w:rPr>
        <w:t>план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СТДТплан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>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Коэффициент эффективности (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ПК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) применяется в зависимости от степени </w:t>
      </w:r>
      <w:proofErr w:type="gramStart"/>
      <w:r w:rsidRPr="005939CB">
        <w:rPr>
          <w:rFonts w:ascii="Times New Roman" w:hAnsi="Times New Roman" w:cs="Times New Roman"/>
          <w:bCs/>
          <w:sz w:val="28"/>
          <w:szCs w:val="28"/>
        </w:rPr>
        <w:t>достижения значений результатов использования субсидии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в отчетном периоде следующим образом: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а) для бюджетов муниципальных образований, допустивших превышение значения результата использования субсидии более чем на 5 процентов: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ПК</w:t>
      </w:r>
      <w:proofErr w:type="gramStart"/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= (100 - (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ZRплан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-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ZRотч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>)) / 100,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5939CB">
        <w:rPr>
          <w:rFonts w:ascii="Times New Roman" w:hAnsi="Times New Roman" w:cs="Times New Roman"/>
          <w:bCs/>
          <w:sz w:val="28"/>
          <w:szCs w:val="28"/>
        </w:rPr>
        <w:t>ZR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>план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- значение результата использования субсидии в отчетном периоде, установленное соглашением;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5939CB">
        <w:rPr>
          <w:rFonts w:ascii="Times New Roman" w:hAnsi="Times New Roman" w:cs="Times New Roman"/>
          <w:bCs/>
          <w:sz w:val="28"/>
          <w:szCs w:val="28"/>
        </w:rPr>
        <w:t>ZR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>отч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- фактическое значение результата использования субсидии в отчетном периоде;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 xml:space="preserve">б) в иных случаях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ПК</w:t>
      </w:r>
      <w:proofErr w:type="gramStart"/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= 1.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 xml:space="preserve">В случае изменения прогнозного значения среднемесячного дохода от трудовой деятельности по Ленинградской области </w:t>
      </w:r>
      <w:proofErr w:type="gramStart"/>
      <w:r w:rsidRPr="005939CB">
        <w:rPr>
          <w:rFonts w:ascii="Times New Roman" w:hAnsi="Times New Roman" w:cs="Times New Roman"/>
          <w:bCs/>
          <w:sz w:val="28"/>
          <w:szCs w:val="28"/>
        </w:rPr>
        <w:t>и(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>или) внесения изменений в распределение субсидии в течение года предоставления субсидии дополнительная потребность для достижения целевых показателей результативности на очередной финансовый год (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Р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>) определяется по следующей формуле: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Р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= (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Z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r w:rsidRPr="005939CB">
        <w:rPr>
          <w:rFonts w:ascii="Times New Roman" w:hAnsi="Times New Roman" w:cs="Times New Roman"/>
          <w:bCs/>
          <w:sz w:val="28"/>
          <w:szCs w:val="28"/>
        </w:rPr>
        <w:t>план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-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Z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r w:rsidRPr="005939CB">
        <w:rPr>
          <w:rFonts w:ascii="Times New Roman" w:hAnsi="Times New Roman" w:cs="Times New Roman"/>
          <w:bCs/>
          <w:sz w:val="28"/>
          <w:szCs w:val="28"/>
        </w:rPr>
        <w:t>факт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) x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Ч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r w:rsidRPr="005939CB">
        <w:rPr>
          <w:rFonts w:ascii="Times New Roman" w:hAnsi="Times New Roman" w:cs="Times New Roman"/>
          <w:bCs/>
          <w:sz w:val="28"/>
          <w:szCs w:val="28"/>
        </w:rPr>
        <w:t>план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x 12 x</w:t>
      </w:r>
      <w:proofErr w:type="gramStart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К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>,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5939CB">
        <w:rPr>
          <w:rFonts w:ascii="Times New Roman" w:hAnsi="Times New Roman" w:cs="Times New Roman"/>
          <w:bCs/>
          <w:sz w:val="28"/>
          <w:szCs w:val="28"/>
        </w:rPr>
        <w:t>Z</w:t>
      </w:r>
      <w:r w:rsidRPr="005939C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>факт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- значение средней заработной платы работников муниципальных учреждений культуры i-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в отчетном финансовом периоде.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 xml:space="preserve">3.2. Предельные уровни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для муниципальных образований определяются в соответствии с </w:t>
      </w:r>
      <w:hyperlink r:id="rId9" w:history="1">
        <w:r w:rsidRPr="005939CB">
          <w:rPr>
            <w:rFonts w:ascii="Times New Roman" w:hAnsi="Times New Roman" w:cs="Times New Roman"/>
            <w:bCs/>
            <w:sz w:val="28"/>
            <w:szCs w:val="28"/>
          </w:rPr>
          <w:t>разделом 6</w:t>
        </w:r>
      </w:hyperlink>
      <w:r w:rsidRPr="005939CB">
        <w:rPr>
          <w:rFonts w:ascii="Times New Roman" w:hAnsi="Times New Roman" w:cs="Times New Roman"/>
          <w:bCs/>
          <w:sz w:val="28"/>
          <w:szCs w:val="28"/>
        </w:rPr>
        <w:t xml:space="preserve"> Правил и устанавливаются ежегодно до 1 июня в разрезе муниципальных образований на очередной финансовый год и на плановый период распоряжением Правительства Ленинградской области.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3.3. Распределение субсидий утверждается областным законом об областном бюджете Ленинградской области на очередной финансовый год и на плановый период.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3.4. Изменение утвержденного распределения субсидии производится в следующих случаях: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а) при уточнении расчетного объема расходов, необходимого для достижения значений целевых показателей результативности;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lastRenderedPageBreak/>
        <w:t>б) в связи с изменением объема бюджетных ассигнований областного бюджета на предоставление субсидии;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в) при распределении нераспределенного объема субсидий;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г) при отказе муниципального образования от заключения соглашения;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 xml:space="preserve">д) в случае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незаключения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в установленный срок соглашения;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е) при расторжении заключенного соглашения.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4. Порядок предоставления и расходования субсидий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4.1. Предоставление субсидии осуществляется на основании соглашения, заключаемого в информационной системе "Управление бюджетным процессом Ленинградской области" по типовой форме, утвержденной Комитетом финансов Ленинградской области, в срок до 15 февраля года предоставления субсидии.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Соглашения заключаются на срок, который не может быть менее срока, на который в установленном порядке утверждено распределение субсидий между муниципальными образованиями.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939CB">
        <w:rPr>
          <w:rFonts w:ascii="Times New Roman" w:hAnsi="Times New Roman" w:cs="Times New Roman"/>
          <w:bCs/>
          <w:sz w:val="28"/>
          <w:szCs w:val="28"/>
        </w:rPr>
        <w:t>При включении муниципального образования в перечень получателей субсидии в связи с увеличением объема бюджетных ассигнований областного бюджета на предоставление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субсидии, а также при изменении утвержденного для муниципального образования объема субсидии соглашение (дополнительное соглашение) заключается не позднее 10 рабочих дней после утверждения изменений в распределение субсидии.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4.2. Перечисление субсидий осуществляется комитетом на единый счет местного бюджета, открытый финансовому органу соответствующего муниципального образования в Управлении Федерального казначейства по Ленинградской области.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Перечисление субсидий осуществляется на основе графика перечисления субсидий, установленного соглашением.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4.3. Субсидии, не использованные в текущем финансовом году, подлежат возврату в областной бюджет в порядке и в сроки, установленные правовым актом Комитета финансов Ленинградской области.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4.4. Обеспечение соблюдения муниципальными образованиями целей, порядка и условий предоставления субсидии (в том числе достижения значений результатов использования субсидии) осуществляется комитетом в соответствии с бюджетным законодательством Российской Федерации.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939CB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соблюдением целей, порядка и условий предоставления субсидий, а также за соблюдением условий соглашений об их предоставлении и условий контрактов (договоров, соглашений), источником финансового обеспечения которых являются субсидии,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4.5. Средства субсидий, использованные муниципальным образованием не по целевому назначению, подлежат возврату в областной бюджет.</w:t>
      </w:r>
    </w:p>
    <w:p w:rsidR="005939CB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4.6. В случае </w:t>
      </w:r>
      <w:proofErr w:type="spellStart"/>
      <w:r w:rsidRPr="005939CB">
        <w:rPr>
          <w:rFonts w:ascii="Times New Roman" w:hAnsi="Times New Roman" w:cs="Times New Roman"/>
          <w:bCs/>
          <w:sz w:val="28"/>
          <w:szCs w:val="28"/>
        </w:rPr>
        <w:t>недостижения</w:t>
      </w:r>
      <w:proofErr w:type="spellEnd"/>
      <w:r w:rsidRPr="005939CB">
        <w:rPr>
          <w:rFonts w:ascii="Times New Roman" w:hAnsi="Times New Roman" w:cs="Times New Roman"/>
          <w:bCs/>
          <w:sz w:val="28"/>
          <w:szCs w:val="28"/>
        </w:rPr>
        <w:t xml:space="preserve"> муниципальным образованием значений показателей результативности к нему применяются меры ответственности, предусмотренные </w:t>
      </w:r>
      <w:hyperlink r:id="rId10" w:history="1">
        <w:r w:rsidRPr="005939CB">
          <w:rPr>
            <w:rFonts w:ascii="Times New Roman" w:hAnsi="Times New Roman" w:cs="Times New Roman"/>
            <w:bCs/>
            <w:sz w:val="28"/>
            <w:szCs w:val="28"/>
          </w:rPr>
          <w:t>разделом 5</w:t>
        </w:r>
      </w:hyperlink>
      <w:r w:rsidRPr="005939CB">
        <w:rPr>
          <w:rFonts w:ascii="Times New Roman" w:hAnsi="Times New Roman" w:cs="Times New Roman"/>
          <w:bCs/>
          <w:sz w:val="28"/>
          <w:szCs w:val="28"/>
        </w:rPr>
        <w:t xml:space="preserve"> Правил.</w:t>
      </w:r>
    </w:p>
    <w:p w:rsidR="00A479CD" w:rsidRPr="005939CB" w:rsidRDefault="005939CB" w:rsidP="005939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39CB">
        <w:rPr>
          <w:rFonts w:ascii="Times New Roman" w:hAnsi="Times New Roman" w:cs="Times New Roman"/>
          <w:bCs/>
          <w:sz w:val="28"/>
          <w:szCs w:val="28"/>
        </w:rPr>
        <w:t>4.7. Разработка показателей и критериев оценки эффективности труда работников осуществляется органами местного самоуправления Ленинградской области в соответствии с положением об оплате и стимулировании труда работников учреждения, утвержденным приказом по учреждению. Начисление стимулирующих выплат осуществляется пропорционально отработанному времени работникам списочного состава учреждений без внешних совместителей, а также работающих по договорам гражданско-правового характера.</w:t>
      </w:r>
      <w:bookmarkStart w:id="0" w:name="_GoBack"/>
      <w:bookmarkEnd w:id="0"/>
    </w:p>
    <w:sectPr w:rsidR="00A479CD" w:rsidRPr="005939CB" w:rsidSect="005B47F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9CD"/>
    <w:rsid w:val="00274E80"/>
    <w:rsid w:val="005939CB"/>
    <w:rsid w:val="005B47FD"/>
    <w:rsid w:val="00A479CD"/>
    <w:rsid w:val="00E5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79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479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4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7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79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479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4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7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77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SPB&amp;n=282998&amp;dst=100449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2934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129344" TargetMode="External"/><Relationship Id="rId10" Type="http://schemas.openxmlformats.org/officeDocument/2006/relationships/hyperlink" Target="https://login.consultant.ru/link/?req=doc&amp;base=SPB&amp;n=282998&amp;dst=1005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SPB&amp;n=282998&amp;dst=1005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1957</Words>
  <Characters>11158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pravitelstvolo</Company>
  <LinksUpToDate>false</LinksUpToDate>
  <CharactersWithSpaces>13089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Геннадьевна Кудрявцева</dc:creator>
  <cp:lastModifiedBy>Старостина Рузанна Левоновна</cp:lastModifiedBy>
  <cp:revision>3</cp:revision>
  <dcterms:created xsi:type="dcterms:W3CDTF">2023-08-08T13:54:00Z</dcterms:created>
  <dcterms:modified xsi:type="dcterms:W3CDTF">2024-08-26T13:18:00Z</dcterms:modified>
</cp:coreProperties>
</file>