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42" w:rsidRPr="00762F90" w:rsidRDefault="00C66B1A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F9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94C42" w:rsidRPr="00762F90" w:rsidRDefault="00C66B1A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F90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бюджетам</w:t>
      </w:r>
    </w:p>
    <w:p w:rsidR="00F94C42" w:rsidRPr="00762F90" w:rsidRDefault="00C66B1A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F90">
        <w:rPr>
          <w:rFonts w:ascii="Times New Roman" w:hAnsi="Times New Roman" w:cs="Times New Roman"/>
          <w:b/>
          <w:sz w:val="28"/>
          <w:szCs w:val="28"/>
        </w:rPr>
        <w:t>муниципальных образований моногородов Ленинградской области</w:t>
      </w:r>
    </w:p>
    <w:p w:rsidR="00F94C42" w:rsidRPr="00762F90" w:rsidRDefault="00C66B1A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F90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spellStart"/>
      <w:r w:rsidRPr="00762F90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 поддержки</w:t>
      </w:r>
    </w:p>
    <w:p w:rsidR="00F94C42" w:rsidRPr="00762F90" w:rsidRDefault="00C66B1A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F90">
        <w:rPr>
          <w:rFonts w:ascii="Times New Roman" w:hAnsi="Times New Roman" w:cs="Times New Roman"/>
          <w:b/>
          <w:sz w:val="28"/>
          <w:szCs w:val="28"/>
        </w:rPr>
        <w:t>и развития субъектов малого и среднего предпринимательства</w:t>
      </w:r>
    </w:p>
    <w:p w:rsidR="00F94C42" w:rsidRPr="00762F90" w:rsidRDefault="00F94C42" w:rsidP="00762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C42" w:rsidRPr="00762F90" w:rsidRDefault="00F94C42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94C42" w:rsidRPr="00762F90" w:rsidRDefault="00F94C42" w:rsidP="00762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62F90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цели и условия предоставления и распределения субсидии из областного бюджета Ленинградской области бюджетам муниципальных образований Ленинградской области, включенных в </w:t>
      </w:r>
      <w:hyperlink r:id="rId6" w:history="1">
        <w:r w:rsidRPr="00762F9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(моногородов), утвержденный распоряжением Правительства Российской Федерации от 29 июля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62F90">
        <w:rPr>
          <w:rFonts w:ascii="Times New Roman" w:hAnsi="Times New Roman" w:cs="Times New Roman"/>
          <w:sz w:val="28"/>
          <w:szCs w:val="28"/>
        </w:rPr>
        <w:t xml:space="preserve"> 1398-р, для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муниципальных программ поддержки и развития субъектов малого и среднего предпринимательства (далее - субсидия).</w:t>
      </w:r>
      <w:proofErr w:type="gramEnd"/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762F90">
        <w:rPr>
          <w:rFonts w:ascii="Times New Roman" w:hAnsi="Times New Roman" w:cs="Times New Roman"/>
          <w:sz w:val="28"/>
          <w:szCs w:val="28"/>
        </w:rPr>
        <w:t xml:space="preserve">Субсидия предоставляется для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возникших при выполнении полномочий органов местного самоуправления по решению вопроса местного значения по созданию условий для развития малого и среднего предпринимательства в соответствии с </w:t>
      </w:r>
      <w:hyperlink r:id="rId7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28 части 1 статьи 14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  <w:proofErr w:type="gramEnd"/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762F90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соответствии со сводной бюджетной росписью областного бюджета Ленинградской области (далее - областной бюджет)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развитию малого, среднего бизнеса и потребительского рынка Ленинградской области (далее - комитет).</w:t>
      </w:r>
      <w:proofErr w:type="gramEnd"/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2. Цели предоставления и результаты использования субсидии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целях стимулирования муниципальных образований моногородов к реализации мероприятий по поддержке и развитию субъектов малого предпринимательства путем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расходов на реализацию мероприятий муниципальных программ поддержки и развития малого и среднего предпринимательства (далее - муниципальные программы).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2.2. Результатами использования субсидии муниципальными образованиями являются: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количество субъектов малого предпринимательства - получателей поддержки;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количество новых рабочих мест, созданных субъектами малого предпринимательства, которым оказана поддержка.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2.3. Значения результатов использования субсидии определяются для каждого муниципального района (городского округа) по следующей формуле: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  <w:lang w:val="en-US"/>
        </w:rPr>
        <w:lastRenderedPageBreak/>
        <w:t>P_imo</w:t>
      </w:r>
      <w:proofErr w:type="spellEnd"/>
      <w:r w:rsidRPr="00762F90">
        <w:rPr>
          <w:rFonts w:ascii="Times New Roman" w:hAnsi="Times New Roman" w:cs="Times New Roman"/>
          <w:sz w:val="28"/>
          <w:szCs w:val="28"/>
          <w:lang w:val="en-US"/>
        </w:rPr>
        <w:t xml:space="preserve"> = [(S</w:t>
      </w:r>
      <w:proofErr w:type="gramStart"/>
      <w:r w:rsidRPr="00762F90">
        <w:rPr>
          <w:rFonts w:ascii="Times New Roman" w:hAnsi="Times New Roman" w:cs="Times New Roman"/>
          <w:sz w:val="28"/>
          <w:szCs w:val="28"/>
          <w:lang w:val="en-US"/>
        </w:rPr>
        <w:t>_(</w:t>
      </w:r>
      <w:proofErr w:type="spellStart"/>
      <w:proofErr w:type="gramEnd"/>
      <w:r w:rsidRPr="00762F90">
        <w:rPr>
          <w:rFonts w:ascii="Times New Roman" w:hAnsi="Times New Roman" w:cs="Times New Roman"/>
          <w:sz w:val="28"/>
          <w:szCs w:val="28"/>
          <w:lang w:val="en-US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  <w:lang w:val="en-US"/>
        </w:rPr>
        <w:t>) + C)]_(</w:t>
      </w:r>
      <w:proofErr w:type="spellStart"/>
      <w:r w:rsidRPr="00762F90">
        <w:rPr>
          <w:rFonts w:ascii="Times New Roman" w:hAnsi="Times New Roman" w:cs="Times New Roman"/>
          <w:sz w:val="28"/>
          <w:szCs w:val="28"/>
          <w:lang w:val="en-US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  <w:lang w:val="en-US"/>
        </w:rPr>
        <w:t>) / SR_(</w:t>
      </w:r>
      <w:proofErr w:type="spellStart"/>
      <w:r w:rsidRPr="00762F90">
        <w:rPr>
          <w:rFonts w:ascii="Times New Roman" w:hAnsi="Times New Roman" w:cs="Times New Roman"/>
          <w:sz w:val="28"/>
          <w:szCs w:val="28"/>
          <w:lang w:val="en-US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где: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Pimo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значения результатов использования субсидии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объем средств бюджета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предусмотренных на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мероприятия муниципальной программы в очередном финансовом году, тыс. рублей;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Cimo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сумма субсидии, предоставленная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очередном финансовом году, тыс. рублей;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SRimo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средний размер субсидии на одного получателя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обязательствами, принятыми в предыдущем финансовом году.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3. Условия предоставления субсидии и критерии отбора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3.1. Условия предоставления субсидии устанавливаются в соответствии с </w:t>
      </w:r>
      <w:hyperlink r:id="rId8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762F90">
        <w:rPr>
          <w:rFonts w:ascii="Times New Roman" w:hAnsi="Times New Roman" w:cs="Times New Roman"/>
          <w:sz w:val="28"/>
          <w:szCs w:val="28"/>
        </w:rPr>
        <w:t>3.2. Критериями, которым должны соответствовать муниципальные образования для предоставления субсидии, являются: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муниципальное образование отнесено к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Российской Федерации (моногородам) в соответствии с </w:t>
      </w:r>
      <w:hyperlink r:id="rId9" w:history="1">
        <w:r w:rsidRPr="00762F90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762F90">
        <w:rPr>
          <w:rFonts w:ascii="Times New Roman" w:hAnsi="Times New Roman" w:cs="Times New Roman"/>
          <w:sz w:val="28"/>
          <w:szCs w:val="28"/>
        </w:rPr>
        <w:t>, утвержденным распоряжением Правительства Российской Федерации от 29 июля 2014 года N 1398-р (далее - перечень);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в муниципальной программе содержится не менее одного из следующих мероприятий, направленных на достижение целей государственной программы Ленинградской области, в рамках которой предоставляется субсидия: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субсидирование затрат по договорам лизинга, заключенным субъектами малого и среднего предпринимательства;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субсидирование затрат, связанных с приобретением оборудования в целях создания, </w:t>
      </w:r>
      <w:proofErr w:type="gramStart"/>
      <w:r w:rsidRPr="00762F9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62F90">
        <w:rPr>
          <w:rFonts w:ascii="Times New Roman" w:hAnsi="Times New Roman" w:cs="Times New Roman"/>
          <w:sz w:val="28"/>
          <w:szCs w:val="28"/>
        </w:rPr>
        <w:t>или) развития, и(или) модернизации производства товаров;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оказание поддержки начинающим субъектам малого предпринимательства, организующим собственное дело;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субсидирование затрат, связанных с осуществлением деятельности социальной направленности.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4. Порядок отбора, распределения и предоставления субсидии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муниципальным образованиям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5"/>
      <w:bookmarkEnd w:id="1"/>
      <w:r w:rsidRPr="00762F90">
        <w:rPr>
          <w:rFonts w:ascii="Times New Roman" w:hAnsi="Times New Roman" w:cs="Times New Roman"/>
          <w:sz w:val="28"/>
          <w:szCs w:val="28"/>
        </w:rPr>
        <w:t xml:space="preserve">4.1. Комитет не менее чем за три рабочих дня до начала приема заявок на предоставление субсидии (далее - заявка) размещает на официальном </w:t>
      </w:r>
      <w:proofErr w:type="gramStart"/>
      <w:r w:rsidRPr="00762F9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комитета в информационно-телекоммуникационной сети "Интернет" (www.small.lenobl.ru) объявление о проведении отбора муниципальных образований для предоставления субсидии (далее - объявление).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6"/>
      <w:bookmarkEnd w:id="2"/>
      <w:r w:rsidRPr="00762F90">
        <w:rPr>
          <w:rFonts w:ascii="Times New Roman" w:hAnsi="Times New Roman" w:cs="Times New Roman"/>
          <w:sz w:val="28"/>
          <w:szCs w:val="28"/>
        </w:rPr>
        <w:lastRenderedPageBreak/>
        <w:t>4.2. Сроки начала и окончания приема заявок устанавливаются комитетом в объявлении.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7"/>
      <w:bookmarkEnd w:id="3"/>
      <w:r w:rsidRPr="00762F90">
        <w:rPr>
          <w:rFonts w:ascii="Times New Roman" w:hAnsi="Times New Roman" w:cs="Times New Roman"/>
          <w:sz w:val="28"/>
          <w:szCs w:val="28"/>
        </w:rPr>
        <w:t xml:space="preserve">4.3. Муниципальные образования в установленные сроки представляют в комитет </w:t>
      </w:r>
      <w:hyperlink w:anchor="Par128" w:history="1">
        <w:r w:rsidRPr="00762F9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 с приложением следующих документов: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8"/>
      <w:bookmarkEnd w:id="4"/>
      <w:r w:rsidRPr="00762F90">
        <w:rPr>
          <w:rFonts w:ascii="Times New Roman" w:hAnsi="Times New Roman" w:cs="Times New Roman"/>
          <w:sz w:val="28"/>
          <w:szCs w:val="28"/>
        </w:rPr>
        <w:t>а) расчет потребности в финансовых средствах на реализацию каждого мероприятия муниципальной программы (проекта муниципальной программы) с указанием планируемых значений результатов использования субсидии;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б) копия правового акта, которым утверждена муниципальная программа, содержащая мероприятия по поддержке субъектов малого предпринимательства, подлежащие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из средств областного бюджета, заверенная в установленном порядке, или обязательство о том, что в муниципальную программу будут внесены необходимые изменения;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0"/>
      <w:bookmarkEnd w:id="5"/>
      <w:r w:rsidRPr="00762F90">
        <w:rPr>
          <w:rFonts w:ascii="Times New Roman" w:hAnsi="Times New Roman" w:cs="Times New Roman"/>
          <w:sz w:val="28"/>
          <w:szCs w:val="28"/>
        </w:rPr>
        <w:t xml:space="preserve">в) копия муниципального правового акта, регулирующего предоставление субсидии субъектам малого предпринимательства в соответствии со </w:t>
      </w:r>
      <w:hyperlink r:id="rId10" w:history="1">
        <w:r w:rsidRPr="00762F90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заверенная в установленном порядке, или обязательство о том, что в муниципальный правовой акт будут внесены необходимые изменения;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г) справка о размере средств, планируемых к выделению из бюджета муниципального образования на исполнение расходных обязательств муниципального образования, в целях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за подписью главы администрации муниципального образования и главного бухгалтера.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Документы, установленные </w:t>
      </w:r>
      <w:hyperlink w:anchor="Par48" w:history="1">
        <w:r w:rsidRPr="00762F90">
          <w:rPr>
            <w:rFonts w:ascii="Times New Roman" w:hAnsi="Times New Roman" w:cs="Times New Roman"/>
            <w:sz w:val="28"/>
            <w:szCs w:val="28"/>
          </w:rPr>
          <w:t>подпунктами "а"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0" w:history="1">
        <w:r w:rsidRPr="00762F90">
          <w:rPr>
            <w:rFonts w:ascii="Times New Roman" w:hAnsi="Times New Roman" w:cs="Times New Roman"/>
            <w:sz w:val="28"/>
            <w:szCs w:val="28"/>
          </w:rPr>
          <w:t>"в"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пункта, оформляются за подписью главы администрации муниципального образования - участника отбора.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4.4. Комитет в течение трех рабочих дней со дня поступления заявки осуществляет ее проверку на соответствие требованиям, указанным в </w:t>
      </w:r>
      <w:hyperlink w:anchor="Par47" w:history="1">
        <w:r w:rsidRPr="00762F90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Заявки, не соответствующие указанным требованиям, к рассмотрению не принимаются. Замечания могут быть устранены в пределах срока, определяемого в соответствии с </w:t>
      </w:r>
      <w:hyperlink w:anchor="Par46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5"/>
      <w:bookmarkEnd w:id="6"/>
      <w:r w:rsidRPr="00762F90">
        <w:rPr>
          <w:rFonts w:ascii="Times New Roman" w:hAnsi="Times New Roman" w:cs="Times New Roman"/>
          <w:sz w:val="28"/>
          <w:szCs w:val="28"/>
        </w:rPr>
        <w:t xml:space="preserve">4.5. Комитет не позднее 10 рабочих дней со дня окончания приема заявок, установленного в соответствии с </w:t>
      </w:r>
      <w:hyperlink w:anchor="Par46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4.2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рассматривает заявки и принимает решение об отборе муниципальных образований, соответствующих критериям отбора, установленным </w:t>
      </w:r>
      <w:hyperlink w:anchor="Par34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которое оформляется распоряжением комитета.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4.6. Комитет на основании решения, принимаемого в соответствии с </w:t>
      </w:r>
      <w:hyperlink w:anchor="Par55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4.5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10 рабочих дней осуществляет подготовку предложений по распределению субсидии бюджетам муниципальных образований (далее - предложения по распределению субсидии).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7"/>
      <w:bookmarkEnd w:id="7"/>
      <w:r w:rsidRPr="00762F90">
        <w:rPr>
          <w:rFonts w:ascii="Times New Roman" w:hAnsi="Times New Roman" w:cs="Times New Roman"/>
          <w:sz w:val="28"/>
          <w:szCs w:val="28"/>
        </w:rPr>
        <w:t>4.7. Распределение субсидии между муниципальными образованиями осуществляется исходя из расчетного объема средств, необходимого для достижения значений результатов использования субсидии.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Размеры предоставляемой субсидии определяются по следующей формуле: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РОС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УС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>,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где: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(рассчитывается в тысячах рублей с округлением до целых тысяч рублей);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Предельный уровень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для муниципального образования на очередной финансовый год и на плановый период определяется в соответствии с </w:t>
      </w:r>
      <w:hyperlink r:id="rId11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6.4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NS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SR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>,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где: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NS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предполагаемое количество соискателей, претендующих на получение субсидии для организации предпринимательской деятельности в i-м муниципальном районе (городском округе), ед.;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SR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средний размер субсидии на одного получателя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обязательствами, принятыми в предыдущем финансовом году: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 wp14:anchorId="39AEB855" wp14:editId="7EE27708">
            <wp:extent cx="1409700" cy="428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где: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SP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сумма субсидии, предусмотренная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предыдущем финансовом году, тыс. рублей;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SFP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объем средств бюджета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предусмотренный на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мероприятия муниципальной программы в предыдущем финансовом году, тыс. рублей;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F90">
        <w:rPr>
          <w:rFonts w:ascii="Times New Roman" w:hAnsi="Times New Roman" w:cs="Times New Roman"/>
          <w:sz w:val="28"/>
          <w:szCs w:val="28"/>
        </w:rPr>
        <w:t>PP</w:t>
      </w:r>
      <w:r w:rsidRPr="00762F90">
        <w:rPr>
          <w:rFonts w:ascii="Times New Roman" w:hAnsi="Times New Roman" w:cs="Times New Roman"/>
          <w:sz w:val="28"/>
          <w:szCs w:val="28"/>
          <w:vertAlign w:val="subscript"/>
        </w:rPr>
        <w:t>imo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- количество получателей субсидии из бюджета i-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со значениями результатов использования субсидии, установленными соглашением о предоставлении субсидии в предыдущем финансовом году.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4.8. Комитет в соответствии с </w:t>
      </w:r>
      <w:hyperlink w:anchor="Par57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4.7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 рассчитывает размер субсидии муниципальным образованиям.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4.9. В случаях превышения заявленных сумм на выплату субсидии над бюджетными ассигнованиями субсидия выплачивается всем получателям субсидии с учетом единого понижающего коэффициента, рассчитанного как отношение объема выделенных бюджетных ассигнований к расчетной сумме субсидии по всем получателям субсидии.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4.10.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бюджета, для включения в проект областного бюджета Ленинградской области на очередной финансовый год и на плановый период.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lastRenderedPageBreak/>
        <w:t>4.11. 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6"/>
      <w:bookmarkEnd w:id="8"/>
      <w:r w:rsidRPr="00762F90">
        <w:rPr>
          <w:rFonts w:ascii="Times New Roman" w:hAnsi="Times New Roman" w:cs="Times New Roman"/>
          <w:sz w:val="28"/>
          <w:szCs w:val="28"/>
        </w:rPr>
        <w:t>4.12. Основаниями для внесения изменений в утвержденное распределение субсидии являются: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а) увеличение общего объема бюджетных ассигнований областного бюджета, предусмотренного для предоставления субсидии;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б) изменение утвержденного для муниципального образования объема субсидии;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в) распределение нераспределенного объема субсидии;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г) отказ муниципального образования от заключения соглашения.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4.13. В случаях, указанных в </w:t>
      </w:r>
      <w:hyperlink w:anchor="Par86" w:history="1">
        <w:r w:rsidRPr="00762F90">
          <w:rPr>
            <w:rFonts w:ascii="Times New Roman" w:hAnsi="Times New Roman" w:cs="Times New Roman"/>
            <w:sz w:val="28"/>
            <w:szCs w:val="28"/>
          </w:rPr>
          <w:t>пункте 4.12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проводит дополнительный отбор муниципальных образований для предоставления субсидии в порядке, установленном </w:t>
      </w:r>
      <w:hyperlink w:anchor="Par45" w:history="1">
        <w:r w:rsidRPr="00762F90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5" w:history="1">
        <w:r w:rsidRPr="00762F90">
          <w:rPr>
            <w:rFonts w:ascii="Times New Roman" w:hAnsi="Times New Roman" w:cs="Times New Roman"/>
            <w:sz w:val="28"/>
            <w:szCs w:val="28"/>
          </w:rPr>
          <w:t>4.5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Комитет не позднее 10 рабочих дней со дня принятия решения, указанного в </w:t>
      </w:r>
      <w:hyperlink w:anchor="Par55" w:history="1">
        <w:r w:rsidRPr="00762F90">
          <w:rPr>
            <w:rFonts w:ascii="Times New Roman" w:hAnsi="Times New Roman" w:cs="Times New Roman"/>
            <w:sz w:val="28"/>
            <w:szCs w:val="28"/>
          </w:rPr>
          <w:t>пункте 4.5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подготовку предложений по распределению субсидии и направляет их в Комитет финансов Ленинградской области для включения в проект областного закона о внесении изменений в областной закон об областном бюджете Ленинградской области.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 Порядок предоставления и расходования субсидии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5.1. Предоставление субсидии осуществляется на основании соглашения о предоставлении субсидии (далее - соглашение), заключаемого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требованиями </w:t>
      </w:r>
      <w:hyperlink r:id="rId13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пунктов 4.1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Pr="00762F90">
          <w:rPr>
            <w:rFonts w:ascii="Times New Roman" w:hAnsi="Times New Roman" w:cs="Times New Roman"/>
            <w:sz w:val="28"/>
            <w:szCs w:val="28"/>
          </w:rPr>
          <w:t>4.3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Соглашение заключается на основании утвержденного распределения субсидии между муниципальными образованиями.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5.2. 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5.3. Муниципальное образование при заключении соглашения представляет документы в соответствии с </w:t>
      </w:r>
      <w:hyperlink r:id="rId15" w:history="1">
        <w:r w:rsidRPr="00762F90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5.4.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1"/>
      <w:bookmarkEnd w:id="9"/>
      <w:r w:rsidRPr="00762F90">
        <w:rPr>
          <w:rFonts w:ascii="Times New Roman" w:hAnsi="Times New Roman" w:cs="Times New Roman"/>
          <w:sz w:val="28"/>
          <w:szCs w:val="28"/>
        </w:rPr>
        <w:t>5.5. Субсидия перечисляется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субсидии, на основании платежного документа, представленного муниципальным образованием в комитет посредством использования информационной системы "Управление бюджетным процессом Ленинградской области", с одновременным представлением документов, подтверждающих потребность в осуществлении расходов.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а также сроки ее предоставления устанавливаются в соглашении.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5.6. Комитет в течение трех рабочих дней со дня представления документов, указанных в </w:t>
      </w:r>
      <w:hyperlink w:anchor="Par101" w:history="1">
        <w:r w:rsidRPr="00762F90">
          <w:rPr>
            <w:rFonts w:ascii="Times New Roman" w:hAnsi="Times New Roman" w:cs="Times New Roman"/>
            <w:sz w:val="28"/>
            <w:szCs w:val="28"/>
          </w:rPr>
          <w:t>пункте 5.5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полноту и достоверность документов, представленных муниципальными образованиями.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2F90">
        <w:rPr>
          <w:rFonts w:ascii="Times New Roman" w:hAnsi="Times New Roman" w:cs="Times New Roman"/>
          <w:sz w:val="28"/>
          <w:szCs w:val="28"/>
        </w:rPr>
        <w:t>При отсутствии замечаний по представленным документам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с даты поступления оформленного надлежащим образом платежного документа.</w:t>
      </w:r>
      <w:proofErr w:type="gramEnd"/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5.7. Субсидия, не использованная в текущем финансовом году, подлежит возврату в областной бюджет в порядке и в сроки, установленные правовым актом Комитета финансов Ленинградской области.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5.8.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5.9.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2F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2F90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соглашения о ее предоставлении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5.10.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5.11. Ответственность за достоверность представляемых документов и сведений, а также за нецелевое использование субсидии несут муниципальные образования.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5.12. В случае </w:t>
      </w:r>
      <w:proofErr w:type="spellStart"/>
      <w:r w:rsidRPr="00762F9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62F90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6" w:history="1">
        <w:r w:rsidRPr="00762F90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62F9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F90" w:rsidRDefault="00762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  <w:r w:rsidRPr="00762F9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к Порядку...</w:t>
      </w:r>
    </w:p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>(Форма)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3"/>
        <w:gridCol w:w="5295"/>
      </w:tblGrid>
      <w:tr w:rsidR="00762F90" w:rsidRPr="00762F90" w:rsidTr="00762F90">
        <w:trPr>
          <w:trHeight w:val="333"/>
        </w:trPr>
        <w:tc>
          <w:tcPr>
            <w:tcW w:w="4903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Председателю комитета</w:t>
            </w:r>
          </w:p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по развитию малого, среднего</w:t>
            </w:r>
          </w:p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бизнеса и потребительского рынка</w:t>
            </w:r>
          </w:p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</w:p>
        </w:tc>
      </w:tr>
      <w:tr w:rsidR="00762F90" w:rsidRPr="00762F90" w:rsidTr="00762F90">
        <w:trPr>
          <w:trHeight w:val="147"/>
        </w:trPr>
        <w:tc>
          <w:tcPr>
            <w:tcW w:w="10198" w:type="dxa"/>
            <w:gridSpan w:val="2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128"/>
            <w:bookmarkEnd w:id="11"/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</w:t>
            </w:r>
          </w:p>
        </w:tc>
      </w:tr>
    </w:tbl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8360"/>
        <w:gridCol w:w="1341"/>
      </w:tblGrid>
      <w:tr w:rsidR="00762F90" w:rsidRPr="00762F90" w:rsidTr="00762F90">
        <w:trPr>
          <w:trHeight w:val="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отбора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Место нахождения и банковские реквизиты участника отбора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44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(мероприятий) государственной поддержки малого предпринимательства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1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участника отбора и его контактные данные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4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Предполагаемое количество соискателей, претендующих на получение субсидии для организации предпринимательской деятельности, ед.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субсидии по каждому мероприятию муниципальной программы, тыс. рублей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90" w:rsidRPr="00762F90" w:rsidTr="00762F90">
        <w:trPr>
          <w:trHeight w:val="5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F9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образования, предусмотренные на </w:t>
            </w:r>
            <w:proofErr w:type="spellStart"/>
            <w:r w:rsidRPr="00762F9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2F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муниципальной программы, тыс. рублей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3"/>
        <w:gridCol w:w="5298"/>
      </w:tblGrid>
      <w:tr w:rsidR="00762F90" w:rsidRPr="00762F90" w:rsidTr="00762F90">
        <w:trPr>
          <w:trHeight w:val="680"/>
        </w:trPr>
        <w:tc>
          <w:tcPr>
            <w:tcW w:w="4913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Перечень прилагаемых документов:</w:t>
            </w:r>
          </w:p>
        </w:tc>
        <w:tc>
          <w:tcPr>
            <w:tcW w:w="5297" w:type="dxa"/>
            <w:tcBorders>
              <w:bottom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F90" w:rsidRPr="00762F90" w:rsidTr="00762F90">
        <w:trPr>
          <w:trHeight w:val="19"/>
        </w:trPr>
        <w:tc>
          <w:tcPr>
            <w:tcW w:w="10211" w:type="dxa"/>
            <w:gridSpan w:val="2"/>
            <w:tcBorders>
              <w:bottom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F90" w:rsidRPr="00762F90" w:rsidTr="00762F90">
        <w:trPr>
          <w:trHeight w:val="1007"/>
        </w:trPr>
        <w:tc>
          <w:tcPr>
            <w:tcW w:w="10211" w:type="dxa"/>
            <w:gridSpan w:val="2"/>
            <w:tcBorders>
              <w:top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 xml:space="preserve">С условиями и требованиями отбора </w:t>
            </w:r>
            <w:proofErr w:type="gramStart"/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proofErr w:type="gramEnd"/>
            <w:r w:rsidRPr="00762F90">
              <w:rPr>
                <w:rFonts w:ascii="Times New Roman" w:hAnsi="Times New Roman" w:cs="Times New Roman"/>
                <w:sz w:val="28"/>
                <w:szCs w:val="28"/>
              </w:rPr>
              <w:t xml:space="preserve"> и согласен.</w:t>
            </w:r>
          </w:p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Достоверность предоставленной в составе заявки информации гарантирую.</w:t>
            </w:r>
          </w:p>
        </w:tc>
      </w:tr>
    </w:tbl>
    <w:p w:rsidR="00762F90" w:rsidRPr="00762F90" w:rsidRDefault="00762F90" w:rsidP="00762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6"/>
        <w:gridCol w:w="2278"/>
        <w:gridCol w:w="379"/>
        <w:gridCol w:w="4429"/>
      </w:tblGrid>
      <w:tr w:rsidR="00762F90" w:rsidRPr="00762F90" w:rsidTr="00762F90">
        <w:trPr>
          <w:trHeight w:val="668"/>
        </w:trPr>
        <w:tc>
          <w:tcPr>
            <w:tcW w:w="3036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9" w:type="dxa"/>
            <w:tcBorders>
              <w:bottom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F90" w:rsidRPr="00762F90" w:rsidTr="00762F90">
        <w:trPr>
          <w:trHeight w:val="321"/>
        </w:trPr>
        <w:tc>
          <w:tcPr>
            <w:tcW w:w="3036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79" w:type="dxa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single" w:sz="4" w:space="0" w:color="auto"/>
            </w:tcBorders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  <w:tr w:rsidR="00762F90" w:rsidRPr="00762F90" w:rsidTr="00762F90">
        <w:trPr>
          <w:trHeight w:val="334"/>
        </w:trPr>
        <w:tc>
          <w:tcPr>
            <w:tcW w:w="10122" w:type="dxa"/>
            <w:gridSpan w:val="4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F90" w:rsidRPr="00762F90" w:rsidTr="00762F90">
        <w:trPr>
          <w:trHeight w:val="334"/>
        </w:trPr>
        <w:tc>
          <w:tcPr>
            <w:tcW w:w="10122" w:type="dxa"/>
            <w:gridSpan w:val="4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Место печати</w:t>
            </w:r>
          </w:p>
        </w:tc>
      </w:tr>
      <w:tr w:rsidR="00762F90" w:rsidRPr="00762F90" w:rsidTr="00762F90">
        <w:trPr>
          <w:trHeight w:val="334"/>
        </w:trPr>
        <w:tc>
          <w:tcPr>
            <w:tcW w:w="10122" w:type="dxa"/>
            <w:gridSpan w:val="4"/>
          </w:tcPr>
          <w:p w:rsidR="00762F90" w:rsidRPr="00762F90" w:rsidRDefault="00762F90" w:rsidP="0076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2F90">
              <w:rPr>
                <w:rFonts w:ascii="Times New Roman" w:hAnsi="Times New Roman" w:cs="Times New Roman"/>
                <w:sz w:val="28"/>
                <w:szCs w:val="28"/>
              </w:rPr>
              <w:t>"____" ____________ 20___ года</w:t>
            </w:r>
          </w:p>
        </w:tc>
      </w:tr>
    </w:tbl>
    <w:p w:rsidR="00EF6692" w:rsidRPr="00762F90" w:rsidRDefault="00EF6692" w:rsidP="00762F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F6692" w:rsidRPr="00762F90" w:rsidSect="00C66B1A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42"/>
    <w:rsid w:val="00762F90"/>
    <w:rsid w:val="00C66B1A"/>
    <w:rsid w:val="00EF6692"/>
    <w:rsid w:val="00F9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449" TargetMode="External"/><Relationship Id="rId13" Type="http://schemas.openxmlformats.org/officeDocument/2006/relationships/hyperlink" Target="https://login.consultant.ru/link/?req=doc&amp;base=SPB&amp;n=282998&amp;dst=10063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0809&amp;dst=127" TargetMode="Externa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SPB&amp;n=282998&amp;dst=10054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43619&amp;dst=101269" TargetMode="External"/><Relationship Id="rId11" Type="http://schemas.openxmlformats.org/officeDocument/2006/relationships/hyperlink" Target="https://login.consultant.ru/link/?req=doc&amp;base=SPB&amp;n=282998&amp;dst=1006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SPB&amp;n=282998&amp;dst=100538" TargetMode="External"/><Relationship Id="rId10" Type="http://schemas.openxmlformats.org/officeDocument/2006/relationships/hyperlink" Target="https://login.consultant.ru/link/?req=doc&amp;base=LAW&amp;n=480810&amp;dst=1033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3619&amp;dst=101269" TargetMode="External"/><Relationship Id="rId14" Type="http://schemas.openxmlformats.org/officeDocument/2006/relationships/hyperlink" Target="https://login.consultant.ru/link/?req=doc&amp;base=SPB&amp;n=282998&amp;dst=100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11BC5-7FA8-49E9-8FDA-79327E35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Старостина Рузанна Левоновна</cp:lastModifiedBy>
  <cp:revision>3</cp:revision>
  <dcterms:created xsi:type="dcterms:W3CDTF">2023-08-07T13:35:00Z</dcterms:created>
  <dcterms:modified xsi:type="dcterms:W3CDTF">2024-08-26T13:55:00Z</dcterms:modified>
</cp:coreProperties>
</file>