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DE" w:rsidRPr="00317115" w:rsidRDefault="0085215C" w:rsidP="003171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115">
        <w:rPr>
          <w:rFonts w:ascii="Times New Roman" w:hAnsi="Times New Roman" w:cs="Times New Roman"/>
          <w:sz w:val="28"/>
          <w:szCs w:val="28"/>
        </w:rPr>
        <w:t>Порядок</w:t>
      </w:r>
    </w:p>
    <w:p w:rsidR="001676DE" w:rsidRPr="00317115" w:rsidRDefault="0085215C" w:rsidP="003171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115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районов (городского округа) Ленинградской области на организацию отдыха детей, находящихся в трудной жизненной ситуации, в каникулярное время</w:t>
      </w:r>
    </w:p>
    <w:p w:rsidR="001676DE" w:rsidRPr="00317115" w:rsidRDefault="001676DE" w:rsidP="0031711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76DE" w:rsidRPr="00317115" w:rsidRDefault="001676DE" w:rsidP="0031711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17115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1676DE" w:rsidRPr="00317115" w:rsidRDefault="001676DE" w:rsidP="00317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Настоящий Порядок устанавливает цели, условия предоставления и распределения субсидии из областного бюджета Ленинградской области (далее - областной бюджет) бюджетам муниципальных районов (городского округа) Ленинградской области (далее - муниципальные образования) на организацию отдыха детей, находящихся в трудной жизненной ситуации, в каникулярное время в рамках государственной программы Ленинградской области "Современное образование Ленинградской области" (далее - субсидия).</w:t>
      </w:r>
      <w:proofErr w:type="gramEnd"/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1.2. Предоставление субсидии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общего и профессионального образования Ленинградской области (далее - Комитет).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1.3.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на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муниципальных образований, возникающих при осуществлении полномочий органов местного самоуправления по вопросам местного значения в соответствии с </w:t>
      </w:r>
      <w:hyperlink r:id="rId5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11 части 1 статьи 15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6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13 части 1 статьи 16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17115">
        <w:rPr>
          <w:rFonts w:ascii="Times New Roman" w:hAnsi="Times New Roman" w:cs="Times New Roman"/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  <w:proofErr w:type="gramEnd"/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1.4. Используемое в настоящем Порядке понятие "дети, находящиеся в трудной жизненной ситуации" применяется в значении, определенном Федеральным </w:t>
      </w:r>
      <w:hyperlink r:id="rId7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от 24 июля 1998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17115">
        <w:rPr>
          <w:rFonts w:ascii="Times New Roman" w:hAnsi="Times New Roman" w:cs="Times New Roman"/>
          <w:bCs/>
          <w:sz w:val="28"/>
          <w:szCs w:val="28"/>
        </w:rPr>
        <w:t xml:space="preserve"> 124-ФЗ "Об основных гарантиях прав ребенка в Российской Федерации".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Для целей настоящего Порядка дети, проживающие в малоимущих семьях, определяются как дети из семей, имеющих среднедушевой доход, не превышающий 40 процентов величины среднего дохода, сложившегося в Ленинградской области на текущий год, величина которого ежегодно устанавливается областным законом об областном бюджете Ленинградской области на очередной финансовый год и на плановый период для целей областного </w:t>
      </w:r>
      <w:hyperlink r:id="rId8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от 17 ноября 2017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17115">
        <w:rPr>
          <w:rFonts w:ascii="Times New Roman" w:hAnsi="Times New Roman" w:cs="Times New Roman"/>
          <w:bCs/>
          <w:sz w:val="28"/>
          <w:szCs w:val="28"/>
        </w:rPr>
        <w:t xml:space="preserve"> 72-оз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"Социальный кодекс Ленинградской области".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2. Цель и условия предоставления субсидии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proofErr w:type="gramEnd"/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образованиям, критерии отбора муниципальных образований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для предоставления субсидии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2.1.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Субсидия предоставляется бюджетам муниципальных образований в целях организации отдыха детей, находящихся в трудной жизненной ситуации (за исключением детей-сирот и детей, оставшихся без попечения родителей, находящихся в государственных и муниципальных образовательных учреждениях), в возрасте от шести до 17 лет (включительно), проживающих на территории Ленинградской области, являющихся гражданами Российской Федерации, либо постоянно проживающих в Ленинградской области, являющихся иностранными гражданами и лицами без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гражданства, беженцами, в каникулярное время в организациях отдыха детей и их оздоровления.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Организация отдыха детей, находящихся в трудной жизненной ситуации, осуществляется в соответствии с Порядком, утвержденным нормативным правовым актом муниципального образования.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Порядок организации отдыха детей, находящихся в трудной жизненной ситуации, разрабатывается с учетом методических рекомендаций, утвержденных правовым актом Комитета.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2.2. Результатом использования субсидии является количество детей, находящихся в трудной жизненной ситуации, нуждающихся в оздоровлении, получивших путевки в организации отдыха детей и их оздоровления в текущем году.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Значения результатов использования субсидии определяются в соответствии с заявками муниципальных образований и устанавливаются в соглашении о предоставлении субсидии, заключенном между Комитетом и администрацией муниципального образования (далее - соглашение).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2.3. Условия предоставления субсидии устанавливаются в соответствии с </w:t>
      </w:r>
      <w:hyperlink r:id="rId9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2.7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17115">
        <w:rPr>
          <w:rFonts w:ascii="Times New Roman" w:hAnsi="Times New Roman" w:cs="Times New Roman"/>
          <w:bCs/>
          <w:sz w:val="28"/>
          <w:szCs w:val="28"/>
        </w:rPr>
        <w:t xml:space="preserve"> 257 (далее - Правила).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2.4. Соглашение заключается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требованиями </w:t>
      </w:r>
      <w:hyperlink r:id="rId10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пункта 4.2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18"/>
      <w:bookmarkEnd w:id="0"/>
      <w:r w:rsidRPr="00317115">
        <w:rPr>
          <w:rFonts w:ascii="Times New Roman" w:hAnsi="Times New Roman" w:cs="Times New Roman"/>
          <w:bCs/>
          <w:sz w:val="28"/>
          <w:szCs w:val="28"/>
        </w:rPr>
        <w:t>2.5. Критериями, которым должны соответствовать муниципальные образования для предоставления субсидии, являются: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наличие детей, находящихся в трудной жизненной ситуации, нуждающихся в отдыхе в каникулярное время;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наличие муниципальной программы, включающей мероприятия по организации отдыха детей, находящихся в трудной жизненной ситуации, в каникулярное время.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3. Порядок отбора, распределения и предоставления субсидии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муниципальным образованиям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25"/>
      <w:bookmarkEnd w:id="1"/>
      <w:r w:rsidRPr="00317115">
        <w:rPr>
          <w:rFonts w:ascii="Times New Roman" w:hAnsi="Times New Roman" w:cs="Times New Roman"/>
          <w:bCs/>
          <w:sz w:val="28"/>
          <w:szCs w:val="28"/>
        </w:rPr>
        <w:lastRenderedPageBreak/>
        <w:t>3.1. Комитет не позднее 10 дней до начала приема заявок информирует в письменной форме администрации муниципальных образований о сроках приема заявок на предоставление субсидии (далее - заявка).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26"/>
      <w:bookmarkEnd w:id="2"/>
      <w:r w:rsidRPr="00317115">
        <w:rPr>
          <w:rFonts w:ascii="Times New Roman" w:hAnsi="Times New Roman" w:cs="Times New Roman"/>
          <w:bCs/>
          <w:sz w:val="28"/>
          <w:szCs w:val="28"/>
        </w:rPr>
        <w:t>Даты начала и окончания приема заявок устанавливаются правовым актом Комитета.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Муниципальные образования в установленные сроки представляют в Комитет заявку по форме, утвержденной нормативным правовым актом Комитета, с приложением следующих документов: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расчета размера субсидии по форме, утвержденной правовым актом Комитета;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копии правового акта муниципального образования, утверждающего перечень мероприятий, в целях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предоставляется субсидия.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3.2. Комитет в течение трех рабочих дней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с даты поступления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заявки осуществляет проверку заявки на соответствие </w:t>
      </w:r>
      <w:hyperlink w:anchor="Par25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пункту 3.1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Заявки, не соответствующие указанным требованиям, к рассмотрению не принимаются. Замечания Комитета могут быть устранены в пределах срока, определяемого в соответствии с </w:t>
      </w:r>
      <w:hyperlink w:anchor="Par25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3.1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32"/>
      <w:bookmarkEnd w:id="3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3.3. Комитет не позднее 15 рабочих дней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с даты окончания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приема заявок, установленной в соответствии с </w:t>
      </w:r>
      <w:hyperlink w:anchor="Par26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абзацем вторым пункта 3.1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рассматривает заявки и принимает решение об отборе заявок, соответствующих критериям отбора, установленным </w:t>
      </w:r>
      <w:hyperlink w:anchor="Par18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2.5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3.4. Отбор муниципальных образований для предоставления субсидии осуществляется на очередной финансовый год и на плановый период.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3.5. Комитет на основании решения, принимаемого в соответствии с </w:t>
      </w:r>
      <w:hyperlink w:anchor="Par32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3.3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осуществляет подготовку предложений по распределению субсидии бюджетам муниципальных образований (далее - предложения по распределению субсидии).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3.6. Распределение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субсидии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между муниципальными образованиями исходя из расчетного объема средств, необходимого для достижения значений результатов использования субсидии, осуществляется по формуле: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РОСi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УСi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>,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размер субсидии бюджету i-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РОС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субсидий i-м муниципальным образованием, определяемый в соответствии с формулой, установленной настоящим Порядком;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УС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предельный уровень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для i-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образования, определяемый в соответствии с </w:t>
      </w:r>
      <w:hyperlink r:id="rId11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разделом 6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Расчетный объем расходов, необходимый для достижения значений результатов использования субсидий i-м муниципальным образованием в соответствии с заявкой, определяется по формуле: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РОСi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Сд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Nia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Сз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Nib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k</w:t>
      </w:r>
      <w:proofErr w:type="spellEnd"/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Nic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+ Сз10 x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Nid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+ Сзс10 x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Nie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>,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lastRenderedPageBreak/>
        <w:t>где: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Сд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путевки в оздоровительный лагерь с дневным пребыванием за 21 день пребывания, рекомендованная комитетом общего и профессионального образования Ленинградской области - уполномоченным органом по организации и обеспечению отдыха и оздоровления детей в Ленинградской области, в текущем году;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Nia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прогнозируемая численность детей, нуждающихся в отдыхе в каникулярное время в оздоровительных лагерях с дневным пребыванием, в i-м муниципальном образовании в текущем году;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Сз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путевки в загородный стационарный детский оздоровительный лагерь за 21 день пребывания, установленная Правительством Ленинградской области, в текущем году;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Nib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прогнозируемая численность детей, нуждающихся в отдыхе в каникулярное время в загородных стационарных детских оздоровительных лагерях, в i-м муниципальном образовании в текущем году;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Ск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расчетная стоимость путевки в оздоровительный лагерь с круглосуточным пребыванием за 21 день пребывания, установленная Правительством Ленинградской области, в текущем году;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Nic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прогнозируемая численность детей, нуждающихся в отдыхе в каникулярное время в оздоровительных лагерях с круглосуточным пребыванием, в i-м муниципальном образовании в текущем году;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Сз10 - расчетная стоимость путевки в загородный стационарный детский оздоровительный лагерь за 10 дней пребывания, установленная Правительством Ленинградской области, в текущем году;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Nid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прогнозируемая численность детей-инвалидов, нуждающихся в отдыхе в каникулярное время в загородных стационарных детских оздоровительных лагерях, в i-м муниципальном образовании в текущем году;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Сзс10 - расчетная стоимость путевки в загородный стационарный детский оздоровительный лагерь за 10 дней пребывания, установленная Правительством Ленинградской области, в текущем году для лиц, сопровождающих детей-инвалидов, имеющих II или III степень ограничения жизнедеятельности человека, в период их отдыха в загородном стационарном детском оздоровительном лагере;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Nie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- прогнозируемая численность лиц, сопровождающих детей-инвалидов, имеющих II или III степень ограничения жизнедеятельности человека, в период их отдыха в загородном стационарном детском оздоровительном лагере в i-м муниципальном образовании в текущем году.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GoBack"/>
      <w:bookmarkEnd w:id="4"/>
      <w:r w:rsidRPr="00317115">
        <w:rPr>
          <w:rFonts w:ascii="Times New Roman" w:hAnsi="Times New Roman" w:cs="Times New Roman"/>
          <w:bCs/>
          <w:sz w:val="28"/>
          <w:szCs w:val="28"/>
        </w:rPr>
        <w:t>Прогнозируемая численность детей, нуждающихся в отдыхе в каникулярное время в организациях отдыха детей и их оздоровления, определяется в соответствии с заявками муниципальных образований.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3.7. Комитет направляет предложения по распределению субсидии в Комитет финансов Ленинградской области в срок, установленный планом-графиком подготовки проекта областного бюджета Ленинградской области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>или) проекта о внесении изменений в областной закон об областном бюджете Ленинградской области.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lastRenderedPageBreak/>
        <w:t>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3.8.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При возникновении не распределенного между муниципальными образованиями объема субсидии, превышающего предельные значения, установленные </w:t>
      </w:r>
      <w:hyperlink r:id="rId12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3.4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Правил,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3.9. Основанием для внесения изменений в утвержденное распределение субсидии является уточнение планового общего объема расходов, необходимого для достижения значений результатов использования субсидии.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4. Порядок расходования субсидии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4.1. Предоставление субсидии осуществляется на основании соглашения, заключенного с учетом требований, установленных в </w:t>
      </w:r>
      <w:hyperlink r:id="rId13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пункте 4.1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Правил, в срок, установленный </w:t>
      </w:r>
      <w:hyperlink r:id="rId14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4.3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Соглашение заключается на основании утвержденного распределения субсидии между муниципальными образованиями.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Соглашения заключаются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4.2. Муниципальное образование при заключении соглашения представляет документы в соответствии с </w:t>
      </w:r>
      <w:hyperlink r:id="rId15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пунктом 4.4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4.3.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Субсидия перечисляется исходя из потребности в осуществлении расходов.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Муниципальное образование представляет в Комитет документы, подтверждающие потребность в осуществлении расходов.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При перечислении субсидии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исходя из потребности в оплате денежных обязательств по расходам муниципального образования, источником финансового обеспечения которых являются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субсидии, 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устанавливается в соглашении.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</w:t>
      </w:r>
      <w:r w:rsidRPr="0031711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с даты поступления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оформленного надлежащим образом платежного документа.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4.4. Средства субсидии, не использованные в текущем финансовом году, подлежат возврату в областной бюджет в порядке и в сроки, установленные правовым актом Комитета финансов Ленинградской области.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4.5. Принятие решения о подтверждении потребности в текущем году в остатках субсидии, предоставленных в отчетном году, допускается однократно в течение срока действия соглашения.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4.6. Комитет обеспечивает соблюдение муниципальными образованиями целей, порядка и условий предоставления субсидии (в том числе достижения значений результатов использования субсидии) в соответствии с бюджетным законодательством Российской Федерации.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1711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>4.7. Средства субсидии, использованные муниципальным образованием не по целевому назначению, подлежат возврату в областной бюджет в порядке, установленном действующим законодательством.</w:t>
      </w:r>
    </w:p>
    <w:p w:rsidR="00317115" w:rsidRPr="00317115" w:rsidRDefault="00317115" w:rsidP="003171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115">
        <w:rPr>
          <w:rFonts w:ascii="Times New Roman" w:hAnsi="Times New Roman" w:cs="Times New Roman"/>
          <w:bCs/>
          <w:sz w:val="28"/>
          <w:szCs w:val="28"/>
        </w:rPr>
        <w:t xml:space="preserve">4.8. В случае </w:t>
      </w:r>
      <w:proofErr w:type="spellStart"/>
      <w:r w:rsidRPr="00317115">
        <w:rPr>
          <w:rFonts w:ascii="Times New Roman" w:hAnsi="Times New Roman" w:cs="Times New Roman"/>
          <w:bCs/>
          <w:sz w:val="28"/>
          <w:szCs w:val="28"/>
        </w:rPr>
        <w:t>недостижения</w:t>
      </w:r>
      <w:proofErr w:type="spellEnd"/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6" w:history="1">
        <w:r w:rsidRPr="00317115">
          <w:rPr>
            <w:rFonts w:ascii="Times New Roman" w:hAnsi="Times New Roman" w:cs="Times New Roman"/>
            <w:bCs/>
            <w:sz w:val="28"/>
            <w:szCs w:val="28"/>
          </w:rPr>
          <w:t>разделом 5</w:t>
        </w:r>
      </w:hyperlink>
      <w:r w:rsidRPr="00317115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354A5B" w:rsidRPr="00317115" w:rsidRDefault="00317115" w:rsidP="00317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354A5B" w:rsidRPr="00317115" w:rsidSect="0085215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DE"/>
    <w:rsid w:val="001676DE"/>
    <w:rsid w:val="00317115"/>
    <w:rsid w:val="004D358E"/>
    <w:rsid w:val="00667C47"/>
    <w:rsid w:val="0085215C"/>
    <w:rsid w:val="008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676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676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94795" TargetMode="External"/><Relationship Id="rId13" Type="http://schemas.openxmlformats.org/officeDocument/2006/relationships/hyperlink" Target="https://login.consultant.ru/link/?req=doc&amp;base=SPB&amp;n=282998&amp;dst=10063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6171" TargetMode="External"/><Relationship Id="rId12" Type="http://schemas.openxmlformats.org/officeDocument/2006/relationships/hyperlink" Target="https://login.consultant.ru/link/?req=doc&amp;base=SPB&amp;n=282998&amp;dst=100512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282998&amp;dst=10054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1310" TargetMode="External"/><Relationship Id="rId11" Type="http://schemas.openxmlformats.org/officeDocument/2006/relationships/hyperlink" Target="https://login.consultant.ru/link/?req=doc&amp;base=SPB&amp;n=282998&amp;dst=100587" TargetMode="External"/><Relationship Id="rId5" Type="http://schemas.openxmlformats.org/officeDocument/2006/relationships/hyperlink" Target="https://login.consultant.ru/link/?req=doc&amp;base=LAW&amp;n=483062&amp;dst=101309" TargetMode="External"/><Relationship Id="rId15" Type="http://schemas.openxmlformats.org/officeDocument/2006/relationships/hyperlink" Target="https://login.consultant.ru/link/?req=doc&amp;base=SPB&amp;n=282998&amp;dst=100538" TargetMode="External"/><Relationship Id="rId10" Type="http://schemas.openxmlformats.org/officeDocument/2006/relationships/hyperlink" Target="https://login.consultant.ru/link/?req=doc&amp;base=SPB&amp;n=282998&amp;dst=1005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449" TargetMode="External"/><Relationship Id="rId14" Type="http://schemas.openxmlformats.org/officeDocument/2006/relationships/hyperlink" Target="https://login.consultant.ru/link/?req=doc&amp;base=SPB&amp;n=282998&amp;dst=100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2328</Words>
  <Characters>13276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Постановление Правительства Ленинградской области от 14.11.2013 N 398 ("О госуда</vt:lpstr>
      <vt:lpstr>Приложение 16</vt:lpstr>
      <vt:lpstr>    1. Общие положения</vt:lpstr>
      <vt:lpstr>    2. Цель и условия предоставления субсидии муниципальным</vt:lpstr>
      <vt:lpstr>    3. Порядок отбора, распределения и предоставления субсидии</vt:lpstr>
      <vt:lpstr>    4. Порядок расходования субсидии</vt:lpstr>
    </vt:vector>
  </TitlesOfParts>
  <Company/>
  <LinksUpToDate>false</LinksUpToDate>
  <CharactersWithSpaces>15573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4</cp:revision>
  <dcterms:created xsi:type="dcterms:W3CDTF">2023-07-14T21:19:00Z</dcterms:created>
  <dcterms:modified xsi:type="dcterms:W3CDTF">2024-08-26T11:59:00Z</dcterms:modified>
</cp:coreProperties>
</file>