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84" w:rsidRPr="001471B5" w:rsidRDefault="006E07D5" w:rsidP="001471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1B5">
        <w:rPr>
          <w:rFonts w:ascii="Times New Roman" w:hAnsi="Times New Roman" w:cs="Times New Roman"/>
          <w:sz w:val="28"/>
          <w:szCs w:val="28"/>
        </w:rPr>
        <w:t>Методика</w:t>
      </w:r>
    </w:p>
    <w:p w:rsidR="00592B84" w:rsidRPr="001471B5" w:rsidRDefault="006E07D5" w:rsidP="001471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71B5">
        <w:rPr>
          <w:rFonts w:ascii="Times New Roman" w:hAnsi="Times New Roman" w:cs="Times New Roman"/>
          <w:sz w:val="28"/>
          <w:szCs w:val="28"/>
        </w:rPr>
        <w:t>расчета норматива для определения общего объема субвенций, предоставляемых местным бюджетам из областного бюджета Ленинградской области для осуществления отдельных государственных полномочий Ленинградской области по организации и осуществлению деятельности по опеке и попечительству</w:t>
      </w:r>
    </w:p>
    <w:p w:rsidR="00592B84" w:rsidRPr="001471B5" w:rsidRDefault="00592B84" w:rsidP="001471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1. Общий объем субвенций, предоставляемых местным бюджетам из областного бюджета Ленинградской области для осуществления передаваемых органам местно</w:t>
      </w:r>
      <w:bookmarkStart w:id="0" w:name="_GoBack"/>
      <w:bookmarkEnd w:id="0"/>
      <w:r w:rsidRPr="001471B5">
        <w:rPr>
          <w:rFonts w:ascii="Times New Roman" w:hAnsi="Times New Roman" w:cs="Times New Roman"/>
          <w:bCs/>
          <w:sz w:val="28"/>
          <w:szCs w:val="28"/>
        </w:rPr>
        <w:t>го самоуправления отдельных государственных полномочий Ленинградской области, рассчитывается по формуле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 wp14:anchorId="3199B6F5" wp14:editId="710CB343">
            <wp:extent cx="1097280" cy="341630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1471B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-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(далее - субвенция);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S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- объем субвенции, предоставляемой местному бюджету i-</w:t>
      </w: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области.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2. Показателями (критериями) распределения между муниципальными районами (муниципальным округом, городским округом) общего объема субвенций являются: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количество специалистов по опеке и попечительству в отношении несовершеннолетних в муниципальном районе (муниципальном округе, городском округе);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количество специалистов по опеке и попечительству в отношении совершеннолетних граждан в муниципальном районе (муниципальном округе, городском округе);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количество специалистов по бухгалтерскому учету и контролю в муниципальном районе (муниципальном округе, городском округе).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3. Размер субвенции бюджету i-</w:t>
      </w: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 рассчитывается по формуле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S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= Н x (</w:t>
      </w: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П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д</w:t>
      </w:r>
      <w:proofErr w:type="gramStart"/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П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ндi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Б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>),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где Н - норматив затрат в расчете на одного специалиста по организации опеки и попечительства в муниципальном районе (муниципальном округе, городском округе);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д</w:t>
      </w:r>
      <w:proofErr w:type="gramStart"/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- количество специалистов по опеке и попечительству в отношении несовершеннолетних в i-м муниципальном районе (муниципальном округе, городском округе) (один специалист на 2000 детей (от 0 до 18 лет включительно);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П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нд</w:t>
      </w:r>
      <w:proofErr w:type="gramStart"/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- количество специалистов по опеке и попечительству в отношении совершеннолетних граждан в i-м муниципальном районе (муниципальном округе, городском округе) (один специалист на 150000 человек взрослого населения);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Б</w:t>
      </w:r>
      <w:proofErr w:type="gramStart"/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- количество специалистов по бухгалтерскому учету и контролю в i-м муниципальном районе (муниципальном округе, городском округе) (один специалист на 15000 детей (от 0 до 18 лет включительно), но не менее 1 ставки и не более 1,5 ставки на муниципальное образование).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4. Норматив затрат в расчете на одного специалиста по опеке и попечительству в муниципальном районе (муниципальном округе, городском округе) рассчитывается по формуле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 xml:space="preserve">Н = 1,2 x </w:t>
      </w:r>
      <w:proofErr w:type="spellStart"/>
      <w:r w:rsidRPr="001471B5">
        <w:rPr>
          <w:rFonts w:ascii="Times New Roman" w:hAnsi="Times New Roman" w:cs="Times New Roman"/>
          <w:bCs/>
          <w:sz w:val="28"/>
          <w:szCs w:val="28"/>
        </w:rPr>
        <w:t>Д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вс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x Z x E,</w:t>
      </w: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471B5">
        <w:rPr>
          <w:rFonts w:ascii="Times New Roman" w:hAnsi="Times New Roman" w:cs="Times New Roman"/>
          <w:bCs/>
          <w:sz w:val="28"/>
          <w:szCs w:val="28"/>
        </w:rPr>
        <w:t>где 1,2 - коэффициент увеличения (доля текущих расходов от фонда оплаты труда) при осуществлении деятельности по опеке и попечительству (где 0,2 - доля расходов от фонда оплаты труда на услуги связи, транспортные услуги, коммунальные услуги, арендную плату за пользование имуществом, работы и услуги по содержанию имущества, прочие работы и услуги, прочие расходы, увеличение стоимости основных средств и увеличение стоимости материальных запасов);</w:t>
      </w:r>
      <w:proofErr w:type="gramEnd"/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1471B5">
        <w:rPr>
          <w:rFonts w:ascii="Times New Roman" w:hAnsi="Times New Roman" w:cs="Times New Roman"/>
          <w:bCs/>
          <w:sz w:val="28"/>
          <w:szCs w:val="28"/>
        </w:rPr>
        <w:t>Д</w:t>
      </w:r>
      <w:r w:rsidRPr="001471B5">
        <w:rPr>
          <w:rFonts w:ascii="Times New Roman" w:hAnsi="Times New Roman" w:cs="Times New Roman"/>
          <w:bCs/>
          <w:sz w:val="28"/>
          <w:szCs w:val="28"/>
          <w:vertAlign w:val="subscript"/>
        </w:rPr>
        <w:t>вс</w:t>
      </w:r>
      <w:proofErr w:type="spellEnd"/>
      <w:r w:rsidRPr="001471B5">
        <w:rPr>
          <w:rFonts w:ascii="Times New Roman" w:hAnsi="Times New Roman" w:cs="Times New Roman"/>
          <w:bCs/>
          <w:sz w:val="28"/>
          <w:szCs w:val="28"/>
        </w:rPr>
        <w:t xml:space="preserve"> - размер должностного оклада на планируемый год по должности "специалист первой категории" в соответствии с областным </w:t>
      </w:r>
      <w:hyperlink r:id="rId6" w:history="1">
        <w:r w:rsidRPr="001471B5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1471B5">
        <w:rPr>
          <w:rFonts w:ascii="Times New Roman" w:hAnsi="Times New Roman" w:cs="Times New Roman"/>
          <w:bCs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1471B5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Z - количество должностных окладов в год на одного специалиста по опеке и попечительству, работающего на постоянной оплачиваемой основе, предусматриваемое при формировании фонда оплаты труда (Z = 55,7);</w:t>
      </w:r>
    </w:p>
    <w:p w:rsidR="00592B84" w:rsidRPr="001471B5" w:rsidRDefault="001471B5" w:rsidP="00147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71B5">
        <w:rPr>
          <w:rFonts w:ascii="Times New Roman" w:hAnsi="Times New Roman" w:cs="Times New Roman"/>
          <w:bCs/>
          <w:sz w:val="28"/>
          <w:szCs w:val="28"/>
        </w:rPr>
        <w:t>E - коэффициент, учитывающий начисления на оплату труда в соответствии с действующим законодательством.</w:t>
      </w:r>
    </w:p>
    <w:sectPr w:rsidR="00592B84" w:rsidRPr="001471B5" w:rsidSect="006E07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84"/>
    <w:rsid w:val="001471B5"/>
    <w:rsid w:val="005435B0"/>
    <w:rsid w:val="00576857"/>
    <w:rsid w:val="00592B84"/>
    <w:rsid w:val="00677658"/>
    <w:rsid w:val="006E07D5"/>
    <w:rsid w:val="0085569A"/>
    <w:rsid w:val="009C0F4C"/>
    <w:rsid w:val="00B0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81372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Мурзаева</dc:creator>
  <cp:lastModifiedBy>Старостина Рузанна Левоновна</cp:lastModifiedBy>
  <cp:revision>7</cp:revision>
  <dcterms:created xsi:type="dcterms:W3CDTF">2023-07-17T06:10:00Z</dcterms:created>
  <dcterms:modified xsi:type="dcterms:W3CDTF">2024-08-26T10:19:00Z</dcterms:modified>
</cp:coreProperties>
</file>